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0" distT="0" distL="114300" distR="114300">
            <wp:extent cx="1990725" cy="1405696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056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1405890" cy="1414463"/>
            <wp:effectExtent b="0" l="0" r="0" t="0"/>
            <wp:docPr descr="ice-flames-logo.jpg" id="5" name="image10.jpg"/>
            <a:graphic>
              <a:graphicData uri="http://schemas.openxmlformats.org/drawingml/2006/picture">
                <pic:pic>
                  <pic:nvPicPr>
                    <pic:cNvPr descr="ice-flames-logo.jpg" id="0" name="image1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414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Rolnictwo na światową skalę | Twórcy ogłaszają szczegóły wsparcia gry po premierze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Pure Farming 2018 na rynku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Miłośnicy wirtualnego rolnictwa: oto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Pure Farming 2018</w:t>
      </w:r>
      <w:r w:rsidDel="00000000" w:rsidR="00000000" w:rsidRPr="00000000">
        <w:rPr>
          <w:color w:val="222222"/>
          <w:highlight w:val="white"/>
          <w:rtl w:val="0"/>
        </w:rPr>
        <w:t xml:space="preserve">. Nowa gra farmerska od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Wydawnictwa Techland</w:t>
      </w:r>
      <w:r w:rsidDel="00000000" w:rsidR="00000000" w:rsidRPr="00000000">
        <w:rPr>
          <w:color w:val="222222"/>
          <w:highlight w:val="white"/>
          <w:rtl w:val="0"/>
        </w:rPr>
        <w:t xml:space="preserve"> i studia deweloperskiego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Ice Flames</w:t>
      </w:r>
      <w:r w:rsidDel="00000000" w:rsidR="00000000" w:rsidRPr="00000000">
        <w:rPr>
          <w:color w:val="222222"/>
          <w:highlight w:val="white"/>
          <w:rtl w:val="0"/>
        </w:rPr>
        <w:t xml:space="preserve"> właśnie zadebiutowała na światowych rynkach. Przy okazji premiery twórcy odkrywają karty w kwestii dodatkowej zawartości, którą studio planuje udostępnić w nadchodzących miesiącach.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 stoi za sukcesem prężnego gospodarstwa? Premierowy zwiastun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Pure Farming 2018</w:t>
      </w:r>
      <w:r w:rsidDel="00000000" w:rsidR="00000000" w:rsidRPr="00000000">
        <w:rPr>
          <w:color w:val="222222"/>
          <w:highlight w:val="white"/>
          <w:rtl w:val="0"/>
        </w:rPr>
        <w:t xml:space="preserve"> odpowiada na to pytanie: </w:t>
      </w:r>
      <w:hyperlink r:id="rId8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prężny gospodarz, czyli Ty.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Po odziedziczeniu zadłużonej farmy kupujesz najlepsze maszyny na jakie Cię stać. A potem pracujesz od zmierzchu do świtu, sprzedajesz plony swojej ciężkiej pracy, inwestujesz w nowe technologie i robisz wszystko, by twoje królestwo stało się sprawnie działającym gospodarstwem. A gdy tak się stanie przychodzi czas na globalną ekspansję!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i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“Słuchaliśmy uważnie społeczności zgromadzonej przy symulatorach i rozumiemy jej potrzeby. Dlatego w grze mamy flotę licencjonowanych maszyn liderów branży takich jak Zetor, JCB, Great Plains i wiele innych. Zaprojektowaliśmy unikatowe farmy w Montanie, Japonii, Kolumbii, Niemczech i we Włoszech oraz przedstawiliśmy szereg upraw specyficznych dla każdego z regionów”</w:t>
      </w:r>
      <w:r w:rsidDel="00000000" w:rsidR="00000000" w:rsidRPr="00000000">
        <w:rPr>
          <w:color w:val="222222"/>
          <w:highlight w:val="white"/>
          <w:rtl w:val="0"/>
        </w:rPr>
        <w:t xml:space="preserve"> - mówi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Łukasz Abramczuk, producent gry w Wydawnictwie Techland.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“Oferujemy trzy zróżnicowane tryby gry i wierzymy, że stworzyliśmy produkt zarówno bardzo przystępny nowicjuszom jak i stawiający wyzwanie weteranom, którzy znają się na wirtualnym rolnictwie.”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contextualSpacing w:val="0"/>
        <w:jc w:val="center"/>
        <w:rPr/>
      </w:pPr>
      <w:hyperlink r:id="rId9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5933059" cy="3386138"/>
              <wp:effectExtent b="0" l="0" r="0" t="0"/>
              <wp:docPr id="1" name="image5.jpg"/>
              <a:graphic>
                <a:graphicData uri="http://schemas.openxmlformats.org/drawingml/2006/picture">
                  <pic:pic>
                    <pic:nvPicPr>
                      <pic:cNvPr id="0" name="image5.jpg"/>
                      <pic:cNvPicPr preferRelativeResize="0"/>
                    </pic:nvPicPr>
                    <pic:blipFill>
                      <a:blip r:embed="rId10"/>
                      <a:srcRect b="0" l="667" r="667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3059" cy="338613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Wydawca i deweloper planują </w:t>
      </w:r>
      <w:r w:rsidDel="00000000" w:rsidR="00000000" w:rsidRPr="00000000">
        <w:rPr>
          <w:b w:val="1"/>
          <w:u w:val="single"/>
          <w:rtl w:val="0"/>
        </w:rPr>
        <w:t xml:space="preserve">szerokie wsparcie gry po premierze</w:t>
      </w:r>
      <w:r w:rsidDel="00000000" w:rsidR="00000000" w:rsidRPr="00000000">
        <w:rPr>
          <w:rtl w:val="0"/>
        </w:rPr>
        <w:t xml:space="preserve">. Pure Farming 2018 dostanie zawartość płatną i darmową, a jeszcze więcej detali zostanie podanych niebawem.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Najważniejsze punkty nadchodzącego wsparcia po premierze: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Przynajmniej 7 pakietów DLC w ciągu 6 miesięcy z modelami, maszynami i innymi niespodziankami;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Ciągłe szlifowanie rozgrywki w oparciu o feedback graczy;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Przynajmniej 3 uaktualnienia dla narzędzi modderskich w ciągu 3 miesięcy;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Dodanie wsparcia dla kierownic i innych urządzeń w najbliższych 3 miesiącach;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Najlepsze mody z PC będą regularnie trafiać na konsole w postaci darmowych DLC.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contextualSpacing w:val="0"/>
        <w:jc w:val="both"/>
        <w:rPr>
          <w:rFonts w:ascii="Helvetica Neue" w:cs="Helvetica Neue" w:eastAsia="Helvetica Neue" w:hAnsi="Helvetica Neue"/>
          <w:color w:val="1a1a1a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1a1a1a"/>
          <w:highlight w:val="white"/>
          <w:rtl w:val="0"/>
        </w:rPr>
        <w:t xml:space="preserve">Śledź informacje o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1a1a1a"/>
          <w:highlight w:val="white"/>
          <w:rtl w:val="0"/>
        </w:rPr>
        <w:t xml:space="preserve">Pure Farming 2018: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highlight w:val="white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color w:val="1a1a1a"/>
          <w:highlight w:val="white"/>
          <w:rtl w:val="0"/>
        </w:rPr>
        <w:t xml:space="preserve">,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highlight w:val="white"/>
            <w:u w:val="single"/>
            <w:rtl w:val="0"/>
          </w:rPr>
          <w:t xml:space="preserve">Twitter 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color w:val="1a1a1a"/>
          <w:highlight w:val="white"/>
          <w:rtl w:val="0"/>
        </w:rPr>
        <w:t xml:space="preserve">i </w:t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highlight w:val="white"/>
            <w:u w:val="single"/>
            <w:rtl w:val="0"/>
          </w:rPr>
          <w:t xml:space="preserve">oficjalnej stronie gry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color w:val="1a1a1a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contextualSpacing w:val="0"/>
        <w:jc w:val="both"/>
        <w:rPr>
          <w:rFonts w:ascii="Helvetica Neue" w:cs="Helvetica Neue" w:eastAsia="Helvetica Neue" w:hAnsi="Helvetica Neue"/>
          <w:color w:val="1a1a1a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a1a1a"/>
          <w:highlight w:val="white"/>
          <w:rtl w:val="0"/>
        </w:rPr>
        <w:t xml:space="preserve">Pure Farming 2018</w:t>
      </w:r>
      <w:r w:rsidDel="00000000" w:rsidR="00000000" w:rsidRPr="00000000">
        <w:rPr>
          <w:rFonts w:ascii="Helvetica Neue" w:cs="Helvetica Neue" w:eastAsia="Helvetica Neue" w:hAnsi="Helvetica Neue"/>
          <w:color w:val="1a1a1a"/>
          <w:highlight w:val="white"/>
          <w:rtl w:val="0"/>
        </w:rPr>
        <w:t xml:space="preserve"> - stworzone przez studio Ice Flames i wydane przez Techland - dostępne będzie od 13 marca na PC, PlayStation 4 i Xbox One.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contextualSpacing w:val="0"/>
        <w:jc w:val="both"/>
        <w:rPr>
          <w:rFonts w:ascii="Helvetica Neue" w:cs="Helvetica Neue" w:eastAsia="Helvetica Neue" w:hAnsi="Helvetica Neue"/>
          <w:color w:val="1a1a1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contextualSpacing w:val="0"/>
        <w:jc w:val="both"/>
        <w:rPr>
          <w:rFonts w:ascii="Helvetica Neue" w:cs="Helvetica Neue" w:eastAsia="Helvetica Neue" w:hAnsi="Helvetica Neue"/>
          <w:color w:val="1a1a1a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1a1a1a"/>
          <w:highlight w:val="white"/>
          <w:rtl w:val="0"/>
        </w:rPr>
        <w:t xml:space="preserve">Na </w:t>
      </w:r>
      <w:hyperlink r:id="rId14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highlight w:val="white"/>
            <w:u w:val="single"/>
            <w:rtl w:val="0"/>
          </w:rPr>
          <w:t xml:space="preserve">naszym FTP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a1a1a"/>
          <w:highlight w:val="white"/>
          <w:rtl w:val="0"/>
        </w:rPr>
        <w:t xml:space="preserve"> znajdziesz więcej materiałów graficznych, obrazki z gry oraz okładki.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jc w:val="center"/>
        <w:rPr/>
      </w:pPr>
      <w:bookmarkStart w:colFirst="0" w:colLast="0" w:name="_yq069kaxjwne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1d2129"/>
          <w:highlight w:val="white"/>
          <w:rtl w:val="0"/>
        </w:rPr>
        <w:t xml:space="preserve">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u w:val="single"/>
          <w:rtl w:val="0"/>
        </w:rPr>
        <w:t xml:space="preserve">O firmie Techland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Techland, niezależny producent gier, dystrybutor i globalny wydawca, powstał w 1991 roku. Polska firma znana jest najbardziej z gier Dead Island, Call of Juarez oraz Dying Light i dodatku Dying Light: The Following. Łącznie marka Dying Light przyciągnęła ponad 10 milionów graczy. Aktualnie pracuje nad dwiema grami z segmentu AAA, które ujrzą światło dzienne w ciągu najbliższych trzech lat.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W 2016 roku Techland rozszerzył swoją działalność o wydawnictwo ogólnoświatowe pod marką Techland Publishing. Na początku 2017 roku firma wydała Torment: Tides of Numenera – ciepło przyjętego duchowego spadkobiercę legendarnego Planescape: Torment. Obecnie firma przygotowuje się do wydania Pure Farming 2018 oraz kilku produkcji firm trzecich.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Techland tworzy i wydaje najwyższej jakości produkcje na wiodących platformach – PC, Sony PlayStation 4 oraz Microsoft Xbox One. W czterech biurach znajdujących się na terenie Polski oraz Kanady pracuje ponad 350 utalentowanych osób. Każdym swoim produktem firma stara się dostarczać niezapomnianych przeżyć, korzystając przy tym z najświeższych i innowacyjnych technologii.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Więcej informacji o firmie Techland znajdziesz na oficjalnych stronach: http://techlandpublishing.com oraz </w:t>
      </w:r>
      <w:hyperlink r:id="rId15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6"/>
            <w:szCs w:val="16"/>
            <w:u w:val="single"/>
            <w:rtl w:val="0"/>
          </w:rPr>
          <w:t xml:space="preserve">http://techland.pl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Wszystkie nazwy produktów, wydawców, znaki handlowe, materiały graficzne oraz powiązane grafiki i znaki handlowe, zarejestrowane znaki handlowe i/lub materiały chronione prawami autorskimi są własnością odpowiednich właścicieli. Wszelkie prawa zastrzeżone.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</w:rPr>
      </w:pPr>
      <w:bookmarkStart w:colFirst="0" w:colLast="0" w:name="_yq069kaxjwne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1d2129"/>
          <w:highlight w:val="whit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Kontakt dla mediów: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Konrad Adamczewski | Anna Łada-Grodzicka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rPr/>
      </w:pPr>
      <w:hyperlink r:id="rId1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konrad.adamczewski@techland.pl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| </w:t>
      </w: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anna.lada.grodzicka@techland.pl</w:t>
        </w:r>
      </w:hyperlink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34050" cy="355600"/>
          <wp:effectExtent b="0" l="0" r="0" t="0"/>
          <wp:docPr id="3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34050" cy="901700"/>
          <wp:effectExtent b="0" l="0" r="0" t="0"/>
          <wp:docPr id="2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facebook.com/PureFarmingGame" TargetMode="External"/><Relationship Id="rId10" Type="http://schemas.openxmlformats.org/officeDocument/2006/relationships/image" Target="media/image5.jpg"/><Relationship Id="rId13" Type="http://schemas.openxmlformats.org/officeDocument/2006/relationships/hyperlink" Target="http://bit.ly/Pure_Farming_Press_Feb18" TargetMode="External"/><Relationship Id="rId12" Type="http://schemas.openxmlformats.org/officeDocument/2006/relationships/hyperlink" Target="https://twitter.com/PureFarmingGam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12AZ6lGaLkM" TargetMode="External"/><Relationship Id="rId15" Type="http://schemas.openxmlformats.org/officeDocument/2006/relationships/hyperlink" Target="http://techland.pl" TargetMode="External"/><Relationship Id="rId14" Type="http://schemas.openxmlformats.org/officeDocument/2006/relationships/hyperlink" Target="https://www.dropbox.com/home/000_International%20PR/2_Assets_Vault/Pure%20Farming%202018" TargetMode="External"/><Relationship Id="rId17" Type="http://schemas.openxmlformats.org/officeDocument/2006/relationships/hyperlink" Target="mailto:anna.lada.grodzicka@techland.pl" TargetMode="External"/><Relationship Id="rId16" Type="http://schemas.openxmlformats.org/officeDocument/2006/relationships/hyperlink" Target="mailto:konrad.adamczewski@techland.pl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8.png"/><Relationship Id="rId18" Type="http://schemas.openxmlformats.org/officeDocument/2006/relationships/header" Target="header1.xml"/><Relationship Id="rId7" Type="http://schemas.openxmlformats.org/officeDocument/2006/relationships/image" Target="media/image10.jpg"/><Relationship Id="rId8" Type="http://schemas.openxmlformats.org/officeDocument/2006/relationships/hyperlink" Target="https://youtu.be/12AZ6lGaLk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