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0"/>
        <w:spacing w:line="240" w:lineRule="auto"/>
        <w:contextualSpacing w:val="0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0" distT="0" distL="114300" distR="114300">
            <wp:extent cx="1819275" cy="128829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8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1314450" cy="1323331"/>
            <wp:effectExtent b="0" l="0" r="0" t="0"/>
            <wp:docPr descr="ice-flames-logo.jpg" id="2" name="image6.jpg"/>
            <a:graphic>
              <a:graphicData uri="http://schemas.openxmlformats.org/drawingml/2006/picture">
                <pic:pic>
                  <pic:nvPicPr>
                    <pic:cNvPr descr="ice-flames-logo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23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0"/>
        <w:spacing w:line="240" w:lineRule="auto"/>
        <w:contextualSpacing w:val="0"/>
        <w:jc w:val="center"/>
        <w:rPr>
          <w:b w:val="1"/>
          <w:color w:val="1a1a1a"/>
          <w:sz w:val="36"/>
          <w:szCs w:val="36"/>
          <w:highlight w:val="white"/>
        </w:rPr>
      </w:pPr>
      <w:r w:rsidDel="00000000" w:rsidR="00000000" w:rsidRPr="00000000">
        <w:rPr>
          <w:b w:val="1"/>
          <w:color w:val="1a1a1a"/>
          <w:sz w:val="36"/>
          <w:szCs w:val="36"/>
          <w:highlight w:val="white"/>
          <w:rtl w:val="0"/>
        </w:rPr>
        <w:t xml:space="preserve">Pure Farming 2018 gotowe do premiery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contextualSpacing w:val="0"/>
        <w:jc w:val="center"/>
        <w:rPr>
          <w:i w:val="1"/>
          <w:color w:val="1a1a1a"/>
          <w:highlight w:val="white"/>
        </w:rPr>
      </w:pPr>
      <w:r w:rsidDel="00000000" w:rsidR="00000000" w:rsidRPr="00000000">
        <w:rPr>
          <w:i w:val="1"/>
          <w:color w:val="1a1a1a"/>
          <w:highlight w:val="white"/>
          <w:rtl w:val="0"/>
        </w:rPr>
        <w:t xml:space="preserve">Deweloper dziękuje wspierającej powstawanie gry społeczności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contextualSpacing w:val="0"/>
        <w:jc w:val="center"/>
        <w:rPr>
          <w:b w:val="1"/>
          <w:color w:val="1a1a1a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Wydawnictwo Techland i studio Ice Flames ogłaszają, że konsolowe wersje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Pure Farming 2018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 na 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u w:val="single"/>
          <w:rtl w:val="0"/>
        </w:rPr>
        <w:t xml:space="preserve">PlayStation 4 oraz Xbox One zostały zatwierdzone przez Sony i Microsoft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. Gra dostępna będzie na konsolach i PC od 13 marca.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W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Pure Farming 2018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 gracze dostaną pod swe skrzydła flotę licencjonowanych i wiernie przeniesionych do gry maszyn takich marek jak McCormick, Zetor, Landini czy Mitsubishi. Obok tradycyjnych maszyn, takich jak ciągniki, w grze znalazły się również bardziej egzotyczne i związane z unikalnymi uprawami - takie jak kombajny do oliwek czy kawy.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contextualSpacing w:val="0"/>
        <w:jc w:val="center"/>
        <w:rPr>
          <w:rFonts w:ascii="Helvetica Neue" w:cs="Helvetica Neue" w:eastAsia="Helvetica Neue" w:hAnsi="Helvetica Neue"/>
          <w:color w:val="1d2129"/>
          <w:highlight w:val="white"/>
        </w:rPr>
      </w:pPr>
      <w:bookmarkStart w:colFirst="0" w:colLast="0" w:name="_r1jo8phkzl2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contextualSpacing w:val="0"/>
        <w:jc w:val="center"/>
        <w:rPr>
          <w:rFonts w:ascii="Helvetica Neue" w:cs="Helvetica Neue" w:eastAsia="Helvetica Neue" w:hAnsi="Helvetica Neue"/>
          <w:color w:val="1d2129"/>
          <w:highlight w:val="white"/>
        </w:rPr>
      </w:pPr>
      <w:bookmarkStart w:colFirst="0" w:colLast="0" w:name="_yq069kaxjwn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b w:val="1"/>
          <w:color w:val="1a1a1a"/>
          <w:sz w:val="24"/>
          <w:szCs w:val="24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sz w:val="24"/>
          <w:szCs w:val="24"/>
          <w:highlight w:val="white"/>
          <w:rtl w:val="0"/>
        </w:rPr>
        <w:t xml:space="preserve">Wsparcie społeczności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b w:val="1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Pure Farming 2018 to owoc intensywnych prac podczas których deweloper uważnie słuchał społeczności. Jej członkowie odwiedzili studio i przed premierą przetestowali grę.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firstLine="0"/>
        <w:contextualSpacing w:val="0"/>
        <w:jc w:val="center"/>
        <w:rPr>
          <w:rFonts w:ascii="Helvetica Neue" w:cs="Helvetica Neue" w:eastAsia="Helvetica Neue" w:hAnsi="Helvetica Neue"/>
          <w:b w:val="1"/>
          <w:color w:val="1a1a1a"/>
          <w:highlight w:val="white"/>
        </w:rPr>
      </w:pPr>
      <w:hyperlink r:id="rId8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highlight w:val="white"/>
            <w:u w:val="single"/>
          </w:rPr>
          <w:drawing>
            <wp:inline distB="114300" distT="114300" distL="114300" distR="114300">
              <wp:extent cx="5300663" cy="2984925"/>
              <wp:effectExtent b="0" l="0" r="0" t="0"/>
              <wp:docPr id="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00663" cy="29849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firstLine="720"/>
        <w:contextualSpacing w:val="0"/>
        <w:jc w:val="both"/>
        <w:rPr>
          <w:rFonts w:ascii="Helvetica Neue" w:cs="Helvetica Neue" w:eastAsia="Helvetica Neue" w:hAnsi="Helvetica Neue"/>
          <w:b w:val="1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1a1a1a"/>
          <w:highlight w:val="white"/>
          <w:rtl w:val="0"/>
        </w:rPr>
        <w:t xml:space="preserve">"Gracze pomogli nam wydatnie podczas ostatnich szlifów gry. Wsparcie społeczności śledzącej powstawanie Pure Farming 2018 było nieocenione. Staraliśmy się wziąć pod uwagę większość próśb i poprawek. Zaangażowanie aktywnej i rosnącej społeczności bardzo nas cieszyło i jesteśmy zadowoleni z rezultatów jakie dzięki niej osiągnęliśmy. Studio Ice Flames będzie wspierać i rozwijać grę w ciągu najbliższych miesięcy"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 -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mówi producent Pure Farming 2018, Łukasz Abramczuk.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Niezależnie od tego, czy zbierasz plony, hodujesz zwierzęta czy produkujesz zieloną energię,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Pure Farmign 2018</w:t>
      </w: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 pozwala ci na podróże pomiędzy Europą, Azją i obiema Amerykami. Globalne gospodarstwo to uprawy powiązane z regionami takie jak konopie, kawa czy wiśnie. Trzy różniące się założeniami tryby rozgrywki oferują rozrywkę dla każdego - weteranów symulatorów i tych rozpoczynających przygodę z gatunkiem.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b w:val="1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Śledź informacje o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Pure Farming 2018: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highlight w:val="white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, </w:t>
      </w:r>
      <w:hyperlink r:id="rId11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highlight w:val="white"/>
            <w:u w:val="single"/>
            <w:rtl w:val="0"/>
          </w:rPr>
          <w:t xml:space="preserve">Twitter 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i </w:t>
      </w:r>
      <w:hyperlink r:id="rId12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highlight w:val="white"/>
            <w:u w:val="single"/>
            <w:rtl w:val="0"/>
          </w:rPr>
          <w:t xml:space="preserve">oficjalnej stronie gry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color w:val="1a1a1a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Pure Farming 2018 - stworzone przez studio Ice Flames i wydane przez Techland - dostępne będzie od 13 marca na PC, PlayStation 4 i Xbox One.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Na </w:t>
      </w:r>
      <w:hyperlink r:id="rId13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highlight w:val="white"/>
            <w:u w:val="single"/>
            <w:rtl w:val="0"/>
          </w:rPr>
          <w:t xml:space="preserve">naszym FTP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1a1a1a"/>
          <w:highlight w:val="white"/>
          <w:rtl w:val="0"/>
        </w:rPr>
        <w:t xml:space="preserve"> znajdziesz więcej materiałów graficznych, obrazki z gry oraz okładki.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contextualSpacing w:val="0"/>
        <w:jc w:val="center"/>
        <w:rPr/>
      </w:pPr>
      <w:bookmarkStart w:colFirst="0" w:colLast="0" w:name="_yq069kaxjwne" w:id="1"/>
      <w:bookmarkEnd w:id="1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u w:val="single"/>
          <w:rtl w:val="0"/>
        </w:rPr>
        <w:t xml:space="preserve">O firmie Techland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Techland, niezależny producent gier, dystrybutor i globalny wydawca, powstał w 1991 roku. Polska firma znana jest najbardziej z gier Dead Island, Call of Juarez oraz Dying Light i dodatku Dying Light: The Following. Łącznie marka Dying Light przyciągnęła ponad 10 milionów graczy. Aktualnie pracuje nad dwiema grami z segmentu AAA, które ujrzą światło dzienne w ciągu najbliższych trzech lat.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 2016 roku Techland rozszerzył swoją działalność o wydawnictwo ogólnoświatowe pod marką Techland Publishing. Na początku 2017 roku firma wydała Torment: Tides of Numenera – ciepło przyjętego duchowego spadkobiercę legendarnego Planescape: Torment. Obecnie firma przygotowuje się do wydania Pure Farming 2018 oraz kilku produkcji firm trzecich.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 tworzy i wydaje najwyższej jakości produkcje na wiodących platformach – PC, Sony PlayStation 4 oraz Microsoft Xbox One. W czterech biurach znajdujących się na terenie Polski oraz Kanady pracuje ponad 350 utalentowanych osób. Każdym swoim produktem firma stara się dostarczać niezapomnianych przeżyć, korzystając przy tym z najświeższych i innowacyjnych technologii.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Więcej informacji o firmie Techland znajdziesz na oficjalnych stronach: http://techlandpublishing.com oraz </w:t>
      </w:r>
      <w:hyperlink r:id="rId1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16"/>
            <w:szCs w:val="16"/>
            <w:u w:val="single"/>
            <w:rtl w:val="0"/>
          </w:rPr>
          <w:t xml:space="preserve">http://techland.pl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Wszystkie nazwy produktów, wydawców, znaki handlowe, materiały graficzne oraz powiązane grafiki i znaki handlowe, zarejestrowane znaki handlowe i/lub materiały chronione prawami autorskimi są własnością odpowiednich właścicieli. Wszelkie prawa zastrzeżone.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contextualSpacing w:val="0"/>
        <w:jc w:val="center"/>
        <w:rPr>
          <w:rFonts w:ascii="Calibri" w:cs="Calibri" w:eastAsia="Calibri" w:hAnsi="Calibri"/>
        </w:rPr>
      </w:pPr>
      <w:bookmarkStart w:colFirst="0" w:colLast="0" w:name="_yq069kaxjwne" w:id="1"/>
      <w:bookmarkEnd w:id="1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Kontakt dla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Konrad Adamczewski | Anna Łada-Grodzicka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contextualSpacing w:val="0"/>
        <w:rPr>
          <w:sz w:val="20"/>
          <w:szCs w:val="20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konrad.adamczewski@techland.pl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| </w:t>
      </w:r>
      <w:hyperlink r:id="rId1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anna.lada.grodzicka@techland.pl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360" w:lineRule="auto"/>
        <w:contextualSpacing w:val="0"/>
        <w:jc w:val="both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contextualSpacing w:val="0"/>
        <w:jc w:val="center"/>
        <w:rPr>
          <w:rFonts w:ascii="Helvetica Neue" w:cs="Helvetica Neue" w:eastAsia="Helvetica Neue" w:hAnsi="Helvetica Neue"/>
          <w:color w:val="1a1a1a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355600"/>
          <wp:effectExtent b="0" l="0" r="0" t="0"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35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901700"/>
          <wp:effectExtent b="0" l="0" r="0" t="0"/>
          <wp:docPr id="4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pl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PureFarmingGame" TargetMode="External"/><Relationship Id="rId10" Type="http://schemas.openxmlformats.org/officeDocument/2006/relationships/hyperlink" Target="http://www.facebook.com/PureFarmingGame" TargetMode="External"/><Relationship Id="rId13" Type="http://schemas.openxmlformats.org/officeDocument/2006/relationships/hyperlink" Target="https://www.dropbox.com/home/000_International%20PR/2_Assets_Vault/Pure%20Farming%202018" TargetMode="External"/><Relationship Id="rId12" Type="http://schemas.openxmlformats.org/officeDocument/2006/relationships/hyperlink" Target="http://bit.ly/Pure_Farming_Press_Feb1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yperlink" Target="mailto:konrad.adamczewski@techland.pl" TargetMode="External"/><Relationship Id="rId14" Type="http://schemas.openxmlformats.org/officeDocument/2006/relationships/hyperlink" Target="http://techland.pl" TargetMode="External"/><Relationship Id="rId17" Type="http://schemas.openxmlformats.org/officeDocument/2006/relationships/header" Target="header1.xml"/><Relationship Id="rId16" Type="http://schemas.openxmlformats.org/officeDocument/2006/relationships/hyperlink" Target="mailto:anna.lada.grodzicka@techland.pl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footer" Target="footer1.xml"/><Relationship Id="rId7" Type="http://schemas.openxmlformats.org/officeDocument/2006/relationships/image" Target="media/image6.jpg"/><Relationship Id="rId8" Type="http://schemas.openxmlformats.org/officeDocument/2006/relationships/hyperlink" Target="https://youtu.be/KyiqTwekcG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