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1074" w14:textId="0F3544FC" w:rsidR="000A2D76" w:rsidRPr="00AC2BF2" w:rsidRDefault="000A2D76" w:rsidP="000A2D76">
      <w:pPr>
        <w:pStyle w:val="Nagwek2"/>
        <w:spacing w:before="840"/>
        <w:rPr>
          <w:rFonts w:ascii="Trebuchet MS" w:hAnsi="Trebuchet MS"/>
          <w:b w:val="0"/>
          <w:color w:val="auto"/>
          <w:sz w:val="48"/>
          <w:szCs w:val="48"/>
          <w:lang w:val="pl-PL"/>
        </w:rPr>
      </w:pPr>
      <w:r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Acer </w:t>
      </w:r>
      <w:r w:rsidR="00E97FD9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>przedstawia</w:t>
      </w:r>
      <w:r w:rsidR="00893245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 65-</w:t>
      </w:r>
      <w:r w:rsidR="00E97FD9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>calowy monitor</w:t>
      </w:r>
      <w:r w:rsidR="007D27C2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 </w:t>
      </w:r>
      <w:r w:rsidR="00893245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Predator </w:t>
      </w:r>
      <w:r w:rsidR="00E97FD9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z ekranem </w:t>
      </w:r>
      <w:r w:rsidR="007D27C2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>B</w:t>
      </w:r>
      <w:r w:rsidR="00E97FD9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>F</w:t>
      </w:r>
      <w:r w:rsidR="007D27C2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GD </w:t>
      </w:r>
      <w:r w:rsidR="00E97FD9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>i</w:t>
      </w:r>
      <w:r w:rsidR="00EA6754" w:rsidRPr="00AC2BF2">
        <w:rPr>
          <w:rFonts w:ascii="Trebuchet MS" w:hAnsi="Trebuchet MS"/>
          <w:b w:val="0"/>
          <w:color w:val="auto"/>
          <w:sz w:val="48"/>
          <w:szCs w:val="48"/>
          <w:lang w:val="pl-PL"/>
        </w:rPr>
        <w:t xml:space="preserve"> NVIDIA G-SYNC</w:t>
      </w:r>
    </w:p>
    <w:p w14:paraId="2495324F" w14:textId="404120BA" w:rsidR="000A2D76" w:rsidRPr="00AC2BF2" w:rsidRDefault="00E97FD9" w:rsidP="000A2D76">
      <w:pPr>
        <w:rPr>
          <w:rFonts w:ascii="Trebuchet MS" w:hAnsi="Trebuchet MS"/>
          <w:b w:val="0"/>
          <w:color w:val="auto"/>
          <w:sz w:val="32"/>
          <w:szCs w:val="32"/>
          <w:lang w:val="pl-PL"/>
        </w:rPr>
      </w:pPr>
      <w:r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>Rozdzielczość</w:t>
      </w:r>
      <w:r w:rsidR="007D27C2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 4K</w:t>
      </w:r>
      <w:r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 i obsługa</w:t>
      </w:r>
      <w:r w:rsidR="007D27C2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 HDR </w:t>
      </w:r>
      <w:r w:rsidR="002B156F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>wraz z wykorzystaniem funkcji</w:t>
      </w:r>
      <w:r w:rsidR="007D27C2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 NVIDIA</w:t>
      </w:r>
      <w:r w:rsidR="007D27C2" w:rsidRPr="00AC2BF2">
        <w:rPr>
          <w:rFonts w:ascii="Trebuchet MS" w:hAnsi="Trebuchet MS"/>
          <w:b w:val="0"/>
          <w:color w:val="auto"/>
          <w:sz w:val="32"/>
          <w:szCs w:val="32"/>
          <w:vertAlign w:val="superscript"/>
          <w:lang w:val="pl-PL"/>
        </w:rPr>
        <w:t>®</w:t>
      </w:r>
      <w:r w:rsidR="007D27C2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 SHIELD</w:t>
      </w:r>
      <w:r w:rsidR="0077742D" w:rsidRPr="00AC2BF2">
        <w:rPr>
          <w:rFonts w:ascii="Trebuchet MS" w:hAnsi="Trebuchet MS"/>
          <w:b w:val="0"/>
          <w:color w:val="auto"/>
          <w:sz w:val="32"/>
          <w:szCs w:val="32"/>
          <w:vertAlign w:val="superscript"/>
          <w:lang w:val="pl-PL"/>
        </w:rPr>
        <w:t>™</w:t>
      </w:r>
      <w:r w:rsidR="00AC2BF2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, które </w:t>
      </w:r>
      <w:r w:rsidR="002B156F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>pozwalaj</w:t>
      </w:r>
      <w:r w:rsidR="00AC2BF2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>ą</w:t>
      </w:r>
      <w:r w:rsidR="002B156F" w:rsidRPr="00AC2BF2">
        <w:rPr>
          <w:rFonts w:ascii="Trebuchet MS" w:hAnsi="Trebuchet MS"/>
          <w:b w:val="0"/>
          <w:color w:val="auto"/>
          <w:sz w:val="32"/>
          <w:szCs w:val="32"/>
          <w:lang w:val="pl-PL"/>
        </w:rPr>
        <w:t xml:space="preserve"> na streaming gier</w:t>
      </w:r>
    </w:p>
    <w:p w14:paraId="3BC9EA1D" w14:textId="35FC3F4A" w:rsidR="00FA1AC7" w:rsidRPr="00AC2BF2" w:rsidRDefault="004A2192" w:rsidP="00EA6754">
      <w:pPr>
        <w:spacing w:before="480" w:after="0" w:line="360" w:lineRule="auto"/>
        <w:rPr>
          <w:rFonts w:ascii="Trebuchet MS" w:hAnsi="Trebuchet MS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Acer</w:t>
      </w:r>
      <w:r w:rsidR="002B156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wprowadza wielkoformatowe ekrany przeznaczone dla graczy i prezentuje</w:t>
      </w: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="007D27C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65-</w:t>
      </w:r>
      <w:r w:rsidR="002B156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calowy monitor</w:t>
      </w:r>
      <w:r w:rsidR="007D27C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="00EA6754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Predator</w:t>
      </w:r>
      <w:r w:rsidR="002B156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z ekranem</w:t>
      </w:r>
      <w:r w:rsidR="000847F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Big Format Gaming Display</w:t>
      </w:r>
      <w:r w:rsidR="002B156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, który</w:t>
      </w:r>
      <w:r w:rsidR="00EA6754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="002B156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wykorzystuje technologię</w:t>
      </w:r>
      <w:r w:rsidR="00EA6754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NVIDIA</w:t>
      </w:r>
      <w:r w:rsidR="00EA6754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vertAlign w:val="superscript"/>
          <w:lang w:val="pl-PL"/>
        </w:rPr>
        <w:t>®</w:t>
      </w:r>
      <w:r w:rsidR="00EA6754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G-SYNC</w:t>
      </w:r>
      <w:r w:rsidR="0077742D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vertAlign w:val="superscript"/>
          <w:lang w:val="pl-PL"/>
        </w:rPr>
        <w:t>™</w:t>
      </w:r>
      <w:r w:rsidR="00680FFE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.</w:t>
      </w:r>
      <w:r w:rsidR="00EA6754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Predator</w:t>
      </w:r>
      <w:r w:rsidR="002B156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="00634F9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obsługuje też </w:t>
      </w:r>
      <w:r w:rsidR="00D54BFA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NVIDIA SHIELD</w:t>
      </w:r>
      <w:r w:rsidR="00D54BFA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vertAlign w:val="superscript"/>
          <w:lang w:val="pl-PL"/>
        </w:rPr>
        <w:t>™</w:t>
      </w:r>
      <w:r w:rsidR="00634F9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co p</w:t>
      </w:r>
      <w:r w:rsidR="00D54BFA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ozwala na streaming, odtwarzanie filmów i programów telewizyjnych w rozdzielczości 4K HDR.</w:t>
      </w:r>
    </w:p>
    <w:p w14:paraId="1CDD0BDF" w14:textId="242D87D6" w:rsidR="00B23E47" w:rsidRPr="00AC2BF2" w:rsidRDefault="00D54BFA" w:rsidP="00FA1AC7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>Ogromny i interesujący</w:t>
      </w:r>
    </w:p>
    <w:p w14:paraId="6D1242B2" w14:textId="34061C00" w:rsidR="00EF2724" w:rsidRPr="00AC2BF2" w:rsidRDefault="0083768C" w:rsidP="007D27C2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65-calowy monitor </w:t>
      </w:r>
      <w:r w:rsidR="00FA1AC7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Predator</w:t>
      </w: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z ekranem</w:t>
      </w:r>
      <w:r w:rsidR="00FA1AC7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="000847F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Big Format Gaming Display (</w:t>
      </w:r>
      <w:r w:rsidR="00FA1AC7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BFGD</w:t>
      </w: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) oferuje wyświetlanie gier w najwyższej jakości, której oczekuje się od całej serii Predator</w:t>
      </w:r>
      <w:r w:rsidR="0041563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. </w:t>
      </w: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Wykorzystanie w</w:t>
      </w:r>
      <w:r w:rsidR="00662B97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="00FA1AC7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NVIDIA G-SYNC</w:t>
      </w: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funkcji</w:t>
      </w:r>
      <w:r w:rsidR="00FA1AC7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zmiennego odświeżania ekranu VRR (</w:t>
      </w:r>
      <w:proofErr w:type="spellStart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Variable</w:t>
      </w:r>
      <w:proofErr w:type="spellEnd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proofErr w:type="spellStart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Refresh</w:t>
      </w:r>
      <w:proofErr w:type="spellEnd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</w:t>
      </w:r>
      <w:proofErr w:type="spellStart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Rate</w:t>
      </w:r>
      <w:proofErr w:type="spellEnd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) zapewnia grę bez rozrywania </w:t>
      </w:r>
      <w:r w:rsidR="0050167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obrazu i minimalizowanie opóźnień w jakości 4K i częstotliwości 120 </w:t>
      </w:r>
      <w:proofErr w:type="spellStart"/>
      <w:r w:rsidR="0050167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Hz</w:t>
      </w:r>
      <w:proofErr w:type="spellEnd"/>
      <w:r w:rsidR="0041563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. </w:t>
      </w:r>
      <w:r w:rsidR="00634F9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Maksymalna l</w:t>
      </w:r>
      <w:r w:rsidR="0050167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uminacja wynosi imponujące 1000 nitów.</w:t>
      </w:r>
    </w:p>
    <w:p w14:paraId="32E18DC0" w14:textId="5D319671" w:rsidR="00662B97" w:rsidRPr="00AC2BF2" w:rsidRDefault="0050167F" w:rsidP="00662B97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 xml:space="preserve">Rozrywka i </w:t>
      </w:r>
      <w:r w:rsidR="00E07418"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 xml:space="preserve">zarządzanie </w:t>
      </w:r>
      <w:r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>inteligentny</w:t>
      </w:r>
      <w:r w:rsidR="00E07418"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>m</w:t>
      </w:r>
      <w:r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 xml:space="preserve"> dom</w:t>
      </w:r>
      <w:r w:rsidR="00E07418"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>em</w:t>
      </w:r>
      <w:r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 xml:space="preserve"> zintegrowan</w:t>
      </w:r>
      <w:r w:rsidR="00E07418"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>e</w:t>
      </w:r>
      <w:r w:rsidRPr="00AC2BF2">
        <w:rPr>
          <w:rFonts w:ascii="Trebuchet MS" w:hAnsi="Trebuchet MS"/>
          <w:color w:val="auto"/>
          <w:sz w:val="24"/>
          <w:szCs w:val="24"/>
          <w:u w:color="000000"/>
          <w:lang w:val="pl-PL"/>
        </w:rPr>
        <w:t xml:space="preserve"> z NVIDIA SHIELD</w:t>
      </w:r>
    </w:p>
    <w:p w14:paraId="0DE6A9B0" w14:textId="18A2F606" w:rsidR="00662B97" w:rsidRPr="00AC2BF2" w:rsidRDefault="00662B97" w:rsidP="00E07418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Predator </w:t>
      </w:r>
      <w:r w:rsidR="000847F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BFGD 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z wbudowanymi funkcjami</w:t>
      </w:r>
      <w:r w:rsidR="000847F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NVIDIA SHIELD 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umożliwia przełączanie między funkcjami przeznaczonymi do gier i inny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ch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form rozgrywki</w:t>
      </w:r>
      <w:r w:rsidR="000847FF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. 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Za pomocą p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ilot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a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i kontroler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a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gier 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możemy łatwo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nawig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ować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oraz 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uzyskać 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dostęp do filmów, programów telewizyjnych oferowanych w najpopularniejszych aplikacjach. 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Funkcjami</w:t>
      </w:r>
      <w:r w:rsidR="00E07418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można sterować głosowo, dzięki wykorzystaniu Google Assistant</w:t>
      </w:r>
      <w:r w:rsidR="00AC2BF2"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, który umożliwia wykorzystanie możliwości zarządzania inteligentnym domem.</w:t>
      </w:r>
    </w:p>
    <w:p w14:paraId="30F74137" w14:textId="77777777" w:rsidR="00AC2BF2" w:rsidRPr="00AC2BF2" w:rsidRDefault="00AC2BF2" w:rsidP="00AC2BF2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Technologia zmiennego odświeżania ekranu VRR G-</w:t>
      </w:r>
      <w:proofErr w:type="spellStart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>Sync</w:t>
      </w:r>
      <w:proofErr w:type="spellEnd"/>
      <w:r w:rsidRPr="00AC2BF2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  <w:t xml:space="preserve"> dopasowuje częstotliwość odświeżania ekranu do faktycznej liczby klatek na sekundę pliku wideo. Dzięki temu obraz jest prezentowany na wyświetlaczu w pełnej zgodności z intencjami jego twórcy.</w:t>
      </w:r>
    </w:p>
    <w:p w14:paraId="7DBF79E7" w14:textId="4B9BBEE5" w:rsidR="00AC2BF2" w:rsidRPr="00AC2BF2" w:rsidRDefault="00AC2BF2" w:rsidP="00AC2BF2">
      <w:pPr>
        <w:spacing w:before="240" w:after="0" w:line="360" w:lineRule="auto"/>
        <w:rPr>
          <w:rFonts w:ascii="Trebuchet MS" w:hAnsi="Trebuchet MS"/>
          <w:bCs w:val="0"/>
          <w:color w:val="auto"/>
          <w:sz w:val="22"/>
          <w:szCs w:val="22"/>
          <w:u w:color="000000"/>
          <w:lang w:val="pl-PL"/>
        </w:rPr>
      </w:pPr>
      <w:r w:rsidRPr="00AC2BF2">
        <w:rPr>
          <w:rFonts w:ascii="Trebuchet MS" w:hAnsi="Trebuchet MS"/>
          <w:color w:val="000000"/>
          <w:sz w:val="20"/>
          <w:lang w:val="pl-PL"/>
        </w:rPr>
        <w:t>O firmie Acer</w:t>
      </w:r>
    </w:p>
    <w:p w14:paraId="4648B1D5" w14:textId="77777777" w:rsidR="00AC2BF2" w:rsidRPr="00AC2BF2" w:rsidRDefault="00AC2BF2" w:rsidP="00AC2BF2">
      <w:pPr>
        <w:spacing w:before="240" w:after="0" w:line="276" w:lineRule="auto"/>
        <w:jc w:val="both"/>
        <w:rPr>
          <w:rFonts w:ascii="Trebuchet MS" w:eastAsiaTheme="minorHAnsi" w:hAnsi="Trebuchet MS" w:cstheme="minorBidi"/>
          <w:b w:val="0"/>
          <w:bCs w:val="0"/>
          <w:color w:val="000000"/>
          <w:sz w:val="20"/>
          <w:szCs w:val="22"/>
          <w:lang w:val="pl-PL"/>
        </w:rPr>
      </w:pPr>
    </w:p>
    <w:p w14:paraId="35B49272" w14:textId="77777777" w:rsidR="00AC2BF2" w:rsidRPr="00C151BB" w:rsidRDefault="00AC2BF2" w:rsidP="00AC2BF2">
      <w:pPr>
        <w:spacing w:line="276" w:lineRule="auto"/>
        <w:rPr>
          <w:rFonts w:ascii="Trebuchet MS" w:hAnsi="Trebuchet MS"/>
          <w:b w:val="0"/>
          <w:color w:val="000000"/>
          <w:sz w:val="18"/>
          <w:szCs w:val="18"/>
          <w:lang w:val="pl-PL"/>
        </w:rPr>
      </w:pPr>
      <w:bookmarkStart w:id="0" w:name="_GoBack"/>
      <w:r w:rsidRPr="00C151BB">
        <w:rPr>
          <w:rFonts w:ascii="Trebuchet MS" w:hAnsi="Trebuchet MS"/>
          <w:b w:val="0"/>
          <w:color w:val="000000"/>
          <w:sz w:val="18"/>
          <w:szCs w:val="18"/>
          <w:lang w:val="pl-PL"/>
        </w:rPr>
        <w:t xml:space="preserve">Firma Acer, założona w roku 1976, to dostawca sprzętu, oprogramowania i usług, skupiający swoją działalność na badaniu, projektowaniu, marketingu, sprzedaży i wspieraniu innowacyjnych produktów, wzbogacających nasze życie. Oferta firmy Acer obejmuje komputery stacjonarne, wyświetlacze, rzutniki, serwery, tablety, smartfony i części eksploatacyjne. Firma opracowuje także rozwiązania oparte na chmurze, łączące wszystko to, co Internet ma do zaoferowania. W roku 2016, Acer obchodzi swoje 40-ste urodziny. Firma znajduje się w pierwszej piątce dostawców komputerów osobistych na świecie. Acer zatrudnia 7000 pracowników dookoła świata i prowadzi swoją działalność w ponad 160 krajach. Więcej informacji można znaleźć na stronie </w:t>
      </w:r>
      <w:hyperlink r:id="rId8" w:history="1">
        <w:r w:rsidRPr="00C151BB">
          <w:rPr>
            <w:rStyle w:val="Hipercze"/>
            <w:rFonts w:ascii="Trebuchet MS" w:hAnsi="Trebuchet MS"/>
            <w:b w:val="0"/>
            <w:sz w:val="18"/>
            <w:szCs w:val="18"/>
            <w:lang w:val="pl-PL"/>
          </w:rPr>
          <w:t>www.acer.com</w:t>
        </w:r>
      </w:hyperlink>
      <w:r w:rsidRPr="00C151BB">
        <w:rPr>
          <w:rFonts w:ascii="Trebuchet MS" w:hAnsi="Trebuchet MS"/>
          <w:b w:val="0"/>
          <w:color w:val="000000"/>
          <w:sz w:val="18"/>
          <w:szCs w:val="18"/>
          <w:lang w:val="pl-PL"/>
        </w:rPr>
        <w:t>.</w:t>
      </w:r>
    </w:p>
    <w:bookmarkEnd w:id="0"/>
    <w:p w14:paraId="0E7A9100" w14:textId="77777777" w:rsidR="00960CD7" w:rsidRPr="00AC2BF2" w:rsidRDefault="00960CD7">
      <w:pPr>
        <w:spacing w:after="0"/>
        <w:jc w:val="both"/>
        <w:rPr>
          <w:rFonts w:ascii="Trebuchet MS" w:hAnsi="Trebuchet MS"/>
          <w:color w:val="auto"/>
          <w:lang w:val="pl-PL"/>
        </w:rPr>
      </w:pPr>
    </w:p>
    <w:sectPr w:rsidR="00960CD7" w:rsidRPr="00AC2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2448" w:right="1152" w:bottom="1152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9295" w14:textId="77777777" w:rsidR="00D45428" w:rsidRDefault="00D45428">
      <w:pPr>
        <w:spacing w:after="0"/>
      </w:pPr>
      <w:r>
        <w:separator/>
      </w:r>
    </w:p>
  </w:endnote>
  <w:endnote w:type="continuationSeparator" w:id="0">
    <w:p w14:paraId="55C9F8C7" w14:textId="77777777" w:rsidR="00D45428" w:rsidRDefault="00D45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2627" w14:textId="77777777" w:rsidR="00AC2BF2" w:rsidRDefault="00AC2B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CAC6" w14:textId="515F5908" w:rsidR="00B23E47" w:rsidRDefault="006479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4F9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6FBB" w14:textId="77777777" w:rsidR="00AC2BF2" w:rsidRDefault="00AC2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DE01" w14:textId="77777777" w:rsidR="00D45428" w:rsidRDefault="00D45428">
      <w:pPr>
        <w:spacing w:after="0"/>
      </w:pPr>
      <w:r>
        <w:separator/>
      </w:r>
    </w:p>
  </w:footnote>
  <w:footnote w:type="continuationSeparator" w:id="0">
    <w:p w14:paraId="7003EFBC" w14:textId="77777777" w:rsidR="00D45428" w:rsidRDefault="00D454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564A" w14:textId="77777777" w:rsidR="00AC2BF2" w:rsidRDefault="00AC2B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92AB" w14:textId="77777777" w:rsidR="00AC2BF2" w:rsidRDefault="00AC2B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6BCA" w14:textId="77777777" w:rsidR="00B23E47" w:rsidRDefault="0064797B">
    <w:pPr>
      <w:pStyle w:val="Nagwek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C6F7E0" wp14:editId="632039FE">
          <wp:simplePos x="0" y="0"/>
          <wp:positionH relativeFrom="page">
            <wp:posOffset>731519</wp:posOffset>
          </wp:positionH>
          <wp:positionV relativeFrom="page">
            <wp:posOffset>458469</wp:posOffset>
          </wp:positionV>
          <wp:extent cx="1181100" cy="387350"/>
          <wp:effectExtent l="0" t="0" r="0" b="0"/>
          <wp:wrapNone/>
          <wp:docPr id="1073741825" name="officeArt object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jcho:Desktop:Acer:acer_logo_4c.jpg" descr="Macintosh HD:Users:jcho:Desktop:Acer:acer_logo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5DBB82" wp14:editId="34EF5C32">
              <wp:simplePos x="0" y="0"/>
              <wp:positionH relativeFrom="page">
                <wp:posOffset>4190493</wp:posOffset>
              </wp:positionH>
              <wp:positionV relativeFrom="page">
                <wp:posOffset>708980</wp:posOffset>
              </wp:positionV>
              <wp:extent cx="2628900" cy="29591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B4F62A" w14:textId="3819C0EF" w:rsidR="00B23E47" w:rsidRPr="00AC2BF2" w:rsidRDefault="00AC2BF2">
                          <w:pPr>
                            <w:pStyle w:val="Nagwek1"/>
                            <w:jc w:val="right"/>
                            <w:rPr>
                              <w:rFonts w:ascii="Trebuchet MS" w:hAnsi="Trebuchet MS"/>
                              <w:lang w:val="pl-PL"/>
                            </w:rPr>
                          </w:pPr>
                          <w:r>
                            <w:rPr>
                              <w:rFonts w:ascii="Trebuchet MS" w:hAnsi="Trebuchet MS"/>
                              <w:i w:val="0"/>
                              <w:iCs w:val="0"/>
                              <w:color w:val="000000"/>
                              <w:sz w:val="28"/>
                              <w:szCs w:val="28"/>
                              <w:u w:color="00000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DBB8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left:0;text-align:left;margin-left:329.95pt;margin-top:55.85pt;width:207pt;height:23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" stroked="f" strokeweight="1pt">
              <v:stroke miterlimit="4"/>
              <v:textbox inset="1.2699mm,1.2699mm,1.2699mm,1.2699mm">
                <w:txbxContent>
                  <w:p w14:paraId="77B4F62A" w14:textId="3819C0EF" w:rsidR="00B23E47" w:rsidRPr="00AC2BF2" w:rsidRDefault="00AC2BF2">
                    <w:pPr>
                      <w:pStyle w:val="Nagwek1"/>
                      <w:jc w:val="right"/>
                      <w:rPr>
                        <w:rFonts w:ascii="Trebuchet MS" w:hAnsi="Trebuchet MS"/>
                        <w:lang w:val="pl-PL"/>
                      </w:rPr>
                    </w:pPr>
                    <w:r>
                      <w:rPr>
                        <w:rFonts w:ascii="Trebuchet MS" w:hAnsi="Trebuchet MS"/>
                        <w:i w:val="0"/>
                        <w:iCs w:val="0"/>
                        <w:color w:val="000000"/>
                        <w:sz w:val="28"/>
                        <w:szCs w:val="28"/>
                        <w:u w:color="000000"/>
                        <w:lang w:val="pl-PL"/>
                      </w:rPr>
                      <w:t>Informacja prasowa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1895"/>
    <w:multiLevelType w:val="hybridMultilevel"/>
    <w:tmpl w:val="7184409C"/>
    <w:numStyleLink w:val="ImportedStyle1"/>
  </w:abstractNum>
  <w:abstractNum w:abstractNumId="1" w15:restartNumberingAfterBreak="0">
    <w:nsid w:val="65E37B05"/>
    <w:multiLevelType w:val="hybridMultilevel"/>
    <w:tmpl w:val="7184409C"/>
    <w:styleLink w:val="ImportedStyle1"/>
    <w:lvl w:ilvl="0" w:tplc="1E866E38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F2AE5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AC8D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AC613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206D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A5A3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A3D62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1CD23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8090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47CA736">
        <w:start w:val="1"/>
        <w:numFmt w:val="bullet"/>
        <w:lvlText w:val="·"/>
        <w:lvlJc w:val="left"/>
        <w:pPr>
          <w:ind w:left="48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726F1E">
        <w:start w:val="1"/>
        <w:numFmt w:val="bullet"/>
        <w:lvlText w:val="■"/>
        <w:lvlJc w:val="left"/>
        <w:pPr>
          <w:ind w:left="10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F4EFE0">
        <w:start w:val="1"/>
        <w:numFmt w:val="bullet"/>
        <w:lvlText w:val="◆"/>
        <w:lvlJc w:val="left"/>
        <w:pPr>
          <w:ind w:left="14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7E6AFA">
        <w:start w:val="1"/>
        <w:numFmt w:val="bullet"/>
        <w:lvlText w:val="●"/>
        <w:lvlJc w:val="left"/>
        <w:pPr>
          <w:ind w:left="19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F2F12E">
        <w:start w:val="1"/>
        <w:numFmt w:val="bullet"/>
        <w:lvlText w:val="■"/>
        <w:lvlJc w:val="left"/>
        <w:pPr>
          <w:ind w:left="244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0A94E4">
        <w:start w:val="1"/>
        <w:numFmt w:val="bullet"/>
        <w:lvlText w:val="◆"/>
        <w:lvlJc w:val="left"/>
        <w:pPr>
          <w:ind w:left="292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854A">
        <w:start w:val="1"/>
        <w:numFmt w:val="bullet"/>
        <w:lvlText w:val="●"/>
        <w:lvlJc w:val="left"/>
        <w:pPr>
          <w:ind w:left="34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362406">
        <w:start w:val="1"/>
        <w:numFmt w:val="bullet"/>
        <w:lvlText w:val="■"/>
        <w:lvlJc w:val="left"/>
        <w:pPr>
          <w:ind w:left="38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9C175C">
        <w:start w:val="1"/>
        <w:numFmt w:val="bullet"/>
        <w:lvlText w:val="◆"/>
        <w:lvlJc w:val="left"/>
        <w:pPr>
          <w:ind w:left="43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47"/>
    <w:rsid w:val="000065D3"/>
    <w:rsid w:val="0000716F"/>
    <w:rsid w:val="00040BA3"/>
    <w:rsid w:val="000508EC"/>
    <w:rsid w:val="000847FF"/>
    <w:rsid w:val="00096E39"/>
    <w:rsid w:val="000A2D76"/>
    <w:rsid w:val="000C542E"/>
    <w:rsid w:val="000E189C"/>
    <w:rsid w:val="000F2BC6"/>
    <w:rsid w:val="00130373"/>
    <w:rsid w:val="00130C36"/>
    <w:rsid w:val="001461F9"/>
    <w:rsid w:val="0015697D"/>
    <w:rsid w:val="0016029C"/>
    <w:rsid w:val="00166E0F"/>
    <w:rsid w:val="001761B7"/>
    <w:rsid w:val="00195431"/>
    <w:rsid w:val="00196AE9"/>
    <w:rsid w:val="001B38CF"/>
    <w:rsid w:val="001B46AF"/>
    <w:rsid w:val="001C149E"/>
    <w:rsid w:val="002374F8"/>
    <w:rsid w:val="00274954"/>
    <w:rsid w:val="002A3145"/>
    <w:rsid w:val="002B156F"/>
    <w:rsid w:val="002C397C"/>
    <w:rsid w:val="00301DD3"/>
    <w:rsid w:val="00303E39"/>
    <w:rsid w:val="00310C51"/>
    <w:rsid w:val="00354659"/>
    <w:rsid w:val="00363C2E"/>
    <w:rsid w:val="00372B2B"/>
    <w:rsid w:val="003B1A09"/>
    <w:rsid w:val="003C33AA"/>
    <w:rsid w:val="00415632"/>
    <w:rsid w:val="004215AF"/>
    <w:rsid w:val="00421EA7"/>
    <w:rsid w:val="00432708"/>
    <w:rsid w:val="00463C29"/>
    <w:rsid w:val="004772D0"/>
    <w:rsid w:val="0048453C"/>
    <w:rsid w:val="0048682C"/>
    <w:rsid w:val="00486931"/>
    <w:rsid w:val="004A2192"/>
    <w:rsid w:val="004A5C59"/>
    <w:rsid w:val="004B5AA1"/>
    <w:rsid w:val="004C7ED2"/>
    <w:rsid w:val="004F6B7F"/>
    <w:rsid w:val="004F73BF"/>
    <w:rsid w:val="0050167F"/>
    <w:rsid w:val="00521F05"/>
    <w:rsid w:val="00543DC5"/>
    <w:rsid w:val="00580228"/>
    <w:rsid w:val="00580D93"/>
    <w:rsid w:val="0058349A"/>
    <w:rsid w:val="00583D9C"/>
    <w:rsid w:val="005A30FF"/>
    <w:rsid w:val="005B480A"/>
    <w:rsid w:val="005F56A3"/>
    <w:rsid w:val="00616438"/>
    <w:rsid w:val="006179E8"/>
    <w:rsid w:val="00634F92"/>
    <w:rsid w:val="0064797B"/>
    <w:rsid w:val="00661CB1"/>
    <w:rsid w:val="00662B97"/>
    <w:rsid w:val="00676D73"/>
    <w:rsid w:val="00680FFE"/>
    <w:rsid w:val="0069666E"/>
    <w:rsid w:val="006E2687"/>
    <w:rsid w:val="00712549"/>
    <w:rsid w:val="0071322D"/>
    <w:rsid w:val="00763599"/>
    <w:rsid w:val="0077742D"/>
    <w:rsid w:val="00786C6E"/>
    <w:rsid w:val="0079067F"/>
    <w:rsid w:val="007B3004"/>
    <w:rsid w:val="007B3921"/>
    <w:rsid w:val="007D27C2"/>
    <w:rsid w:val="007D3A8C"/>
    <w:rsid w:val="00806AC3"/>
    <w:rsid w:val="00810DC0"/>
    <w:rsid w:val="0083768C"/>
    <w:rsid w:val="00893245"/>
    <w:rsid w:val="008B4B49"/>
    <w:rsid w:val="008C3408"/>
    <w:rsid w:val="008D0095"/>
    <w:rsid w:val="008D71DD"/>
    <w:rsid w:val="008F0C28"/>
    <w:rsid w:val="009018A7"/>
    <w:rsid w:val="0090465B"/>
    <w:rsid w:val="009149A1"/>
    <w:rsid w:val="00923428"/>
    <w:rsid w:val="00927AE7"/>
    <w:rsid w:val="00960CD7"/>
    <w:rsid w:val="00995963"/>
    <w:rsid w:val="009A13E3"/>
    <w:rsid w:val="009D45FE"/>
    <w:rsid w:val="009F6781"/>
    <w:rsid w:val="00A12CD3"/>
    <w:rsid w:val="00A139B6"/>
    <w:rsid w:val="00A41676"/>
    <w:rsid w:val="00A817A3"/>
    <w:rsid w:val="00AA5F74"/>
    <w:rsid w:val="00AB3431"/>
    <w:rsid w:val="00AC2BF2"/>
    <w:rsid w:val="00AE0D92"/>
    <w:rsid w:val="00B23E47"/>
    <w:rsid w:val="00B368F1"/>
    <w:rsid w:val="00B50C8A"/>
    <w:rsid w:val="00B5201B"/>
    <w:rsid w:val="00B94295"/>
    <w:rsid w:val="00BC2B68"/>
    <w:rsid w:val="00C129B4"/>
    <w:rsid w:val="00C151BB"/>
    <w:rsid w:val="00C4673F"/>
    <w:rsid w:val="00C672C5"/>
    <w:rsid w:val="00C80D37"/>
    <w:rsid w:val="00C97AE6"/>
    <w:rsid w:val="00CA4AE2"/>
    <w:rsid w:val="00CE2981"/>
    <w:rsid w:val="00D0072A"/>
    <w:rsid w:val="00D0788C"/>
    <w:rsid w:val="00D45428"/>
    <w:rsid w:val="00D47B8F"/>
    <w:rsid w:val="00D54BFA"/>
    <w:rsid w:val="00D609D7"/>
    <w:rsid w:val="00DD509E"/>
    <w:rsid w:val="00DD51E5"/>
    <w:rsid w:val="00E07418"/>
    <w:rsid w:val="00E341D5"/>
    <w:rsid w:val="00E375E8"/>
    <w:rsid w:val="00E44D6D"/>
    <w:rsid w:val="00E65AD9"/>
    <w:rsid w:val="00E800C9"/>
    <w:rsid w:val="00E978D5"/>
    <w:rsid w:val="00E97FD9"/>
    <w:rsid w:val="00EA6754"/>
    <w:rsid w:val="00EB4792"/>
    <w:rsid w:val="00ED1A1B"/>
    <w:rsid w:val="00EF2724"/>
    <w:rsid w:val="00F05289"/>
    <w:rsid w:val="00F13D4F"/>
    <w:rsid w:val="00F83C11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CAB41"/>
  <w15:docId w15:val="{185EC91D-E41D-458E-88B7-36F6C81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20"/>
    </w:pPr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Nagwek1">
    <w:name w:val="heading 1"/>
    <w:next w:val="Normalny"/>
    <w:pPr>
      <w:outlineLvl w:val="0"/>
    </w:pPr>
    <w:rPr>
      <w:rFonts w:ascii="Arial" w:eastAsia="Arial Unicode MS" w:hAnsi="Arial" w:cs="Arial Unicode MS"/>
      <w:i/>
      <w:iCs/>
      <w:color w:val="83B81A"/>
      <w:sz w:val="66"/>
      <w:szCs w:val="66"/>
      <w:u w:color="83B81A"/>
    </w:rPr>
  </w:style>
  <w:style w:type="paragraph" w:styleId="Nagwek2">
    <w:name w:val="heading 2"/>
    <w:next w:val="Normalny"/>
    <w:link w:val="Nagwek2Znak"/>
    <w:uiPriority w:val="9"/>
    <w:qFormat/>
    <w:pPr>
      <w:spacing w:before="1520" w:after="480"/>
      <w:outlineLvl w:val="1"/>
    </w:pPr>
    <w:rPr>
      <w:rFonts w:ascii="Georgia" w:eastAsia="Arial Unicode MS" w:hAnsi="Georgia" w:cs="Arial Unicode MS"/>
      <w:b/>
      <w:bCs/>
      <w:color w:val="83B81A"/>
      <w:sz w:val="42"/>
      <w:szCs w:val="42"/>
      <w:u w:color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680"/>
        <w:tab w:val="right" w:pos="9360"/>
      </w:tabs>
    </w:pPr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Nagwek">
    <w:name w:val="header"/>
    <w:link w:val="NagwekZnak"/>
    <w:uiPriority w:val="99"/>
    <w:pPr>
      <w:spacing w:line="180" w:lineRule="exact"/>
    </w:pPr>
    <w:rPr>
      <w:rFonts w:ascii="Georgia" w:eastAsia="Arial Unicode MS" w:hAnsi="Georgia" w:cs="Arial Unicode MS"/>
      <w:b/>
      <w:bCs/>
      <w:color w:val="414042"/>
      <w:sz w:val="13"/>
      <w:szCs w:val="13"/>
      <w:u w:color="41404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2D76"/>
    <w:rPr>
      <w:rFonts w:ascii="Georgia" w:eastAsia="Arial Unicode MS" w:hAnsi="Georgia" w:cs="Arial Unicode MS"/>
      <w:b/>
      <w:bCs/>
      <w:color w:val="83B81A"/>
      <w:sz w:val="42"/>
      <w:szCs w:val="42"/>
      <w:u w:color="83B81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A8C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A8C"/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A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3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PMingLiU" w:eastAsia="PMingLiU" w:hAnsi="PMingLiU" w:cs="PMingLiU"/>
      <w:b w:val="0"/>
      <w:bCs w:val="0"/>
      <w:color w:val="auto"/>
      <w:sz w:val="24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E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E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EA7"/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EA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EA7"/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EA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A7"/>
    <w:rPr>
      <w:rFonts w:asciiTheme="majorHAnsi" w:eastAsiaTheme="majorEastAsia" w:hAnsiTheme="majorHAnsi" w:cstheme="majorBidi"/>
      <w:b/>
      <w:bCs/>
      <w:color w:val="414042"/>
      <w:sz w:val="18"/>
      <w:szCs w:val="18"/>
      <w:u w:color="414042"/>
    </w:rPr>
  </w:style>
  <w:style w:type="paragraph" w:styleId="Poprawka">
    <w:name w:val="Revision"/>
    <w:hidden/>
    <w:uiPriority w:val="99"/>
    <w:semiHidden/>
    <w:rsid w:val="00C97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character" w:customStyle="1" w:styleId="NagwekZnak">
    <w:name w:val="Nagłówek Znak"/>
    <w:basedOn w:val="Domylnaczcionkaakapitu"/>
    <w:link w:val="Nagwek"/>
    <w:uiPriority w:val="99"/>
    <w:rsid w:val="008C3408"/>
    <w:rPr>
      <w:rFonts w:ascii="Georgia" w:eastAsia="Arial Unicode MS" w:hAnsi="Georgia" w:cs="Arial Unicode MS"/>
      <w:b/>
      <w:bCs/>
      <w:color w:val="414042"/>
      <w:sz w:val="13"/>
      <w:szCs w:val="13"/>
      <w:u w:color="414042"/>
    </w:rPr>
  </w:style>
  <w:style w:type="paragraph" w:styleId="Akapitzlist">
    <w:name w:val="List Paragraph"/>
    <w:basedOn w:val="Normalny"/>
    <w:uiPriority w:val="34"/>
    <w:qFormat/>
    <w:rsid w:val="00810DC0"/>
    <w:pPr>
      <w:ind w:leftChars="200" w:left="480"/>
    </w:pPr>
  </w:style>
  <w:style w:type="character" w:styleId="UyteHipercze">
    <w:name w:val="FollowedHyperlink"/>
    <w:basedOn w:val="Domylnaczcionkaakapitu"/>
    <w:uiPriority w:val="99"/>
    <w:semiHidden/>
    <w:unhideWhenUsed/>
    <w:rsid w:val="00310C5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3B81A"/>
      </a:accent1>
      <a:accent2>
        <a:srgbClr val="3F9C35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5E27-3FFA-4526-8CCB-26DB906C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Emily</dc:creator>
  <cp:lastModifiedBy>Jan Trzupek</cp:lastModifiedBy>
  <cp:revision>2</cp:revision>
  <cp:lastPrinted>2017-11-30T07:08:00Z</cp:lastPrinted>
  <dcterms:created xsi:type="dcterms:W3CDTF">2018-01-08T14:34:00Z</dcterms:created>
  <dcterms:modified xsi:type="dcterms:W3CDTF">2018-01-08T14:34:00Z</dcterms:modified>
</cp:coreProperties>
</file>