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6580A" w14:textId="2C6D4F96" w:rsidR="00603662" w:rsidRPr="00530E04" w:rsidRDefault="00682E30" w:rsidP="00353127">
      <w:pPr>
        <w:tabs>
          <w:tab w:val="left" w:pos="5220"/>
          <w:tab w:val="left" w:pos="5564"/>
        </w:tabs>
        <w:rPr>
          <w:rFonts w:ascii="Calibri" w:hAnsi="Calibri" w:cs="Calibri"/>
          <w:b/>
          <w:bCs/>
          <w:color w:val="000000"/>
          <w:lang w:val="en-GB"/>
        </w:rPr>
      </w:pPr>
      <w:r>
        <w:rPr>
          <w:rFonts w:ascii="Calibri" w:hAnsi="Calibri" w:cs="Calibri"/>
          <w:b/>
          <w:bCs/>
          <w:color w:val="000000"/>
          <w:lang w:val="en-GB"/>
        </w:rPr>
        <w:t>MEDIA ALERT</w:t>
      </w:r>
    </w:p>
    <w:p w14:paraId="0DEC21AC" w14:textId="77777777" w:rsidR="00603662" w:rsidRPr="00530E04" w:rsidRDefault="00603662" w:rsidP="00353127">
      <w:pPr>
        <w:rPr>
          <w:rFonts w:ascii="Calibri" w:hAnsi="Calibri" w:cs="Calibri"/>
          <w:b/>
          <w:bCs/>
          <w:color w:val="000000"/>
          <w:lang w:val="en-GB"/>
        </w:rPr>
      </w:pPr>
    </w:p>
    <w:p w14:paraId="36D47324" w14:textId="77777777" w:rsidR="00603662" w:rsidRPr="00530E04" w:rsidRDefault="00603662" w:rsidP="00353127">
      <w:pPr>
        <w:rPr>
          <w:rFonts w:ascii="Calibri" w:hAnsi="Calibri" w:cs="Calibri"/>
          <w:b/>
          <w:bCs/>
          <w:color w:val="000000"/>
          <w:lang w:val="en-GB"/>
        </w:rPr>
      </w:pPr>
    </w:p>
    <w:p w14:paraId="0F51F3A3" w14:textId="77777777" w:rsidR="00596848" w:rsidRPr="004122EC" w:rsidRDefault="00AE145A" w:rsidP="006B4C8A">
      <w:pPr>
        <w:jc w:val="center"/>
        <w:rPr>
          <w:rFonts w:ascii="Calibri" w:hAnsi="Calibri" w:cs="Calibri"/>
          <w:b/>
          <w:bCs/>
          <w:color w:val="000000"/>
          <w:lang w:val="en-GB"/>
        </w:rPr>
      </w:pPr>
      <w:r w:rsidRPr="004122EC">
        <w:rPr>
          <w:rFonts w:ascii="Calibri" w:hAnsi="Calibri" w:cs="Calibri"/>
          <w:b/>
          <w:bCs/>
          <w:color w:val="000000"/>
          <w:lang w:val="en-GB"/>
        </w:rPr>
        <w:t xml:space="preserve">Prologis </w:t>
      </w:r>
      <w:r w:rsidR="00AB42FB" w:rsidRPr="004122EC">
        <w:rPr>
          <w:rFonts w:ascii="Calibri" w:hAnsi="Calibri" w:cs="Calibri"/>
          <w:b/>
          <w:bCs/>
          <w:color w:val="000000"/>
          <w:lang w:val="en-GB"/>
        </w:rPr>
        <w:t>A</w:t>
      </w:r>
      <w:r w:rsidR="00C20EDF" w:rsidRPr="004122EC">
        <w:rPr>
          <w:rFonts w:ascii="Calibri" w:hAnsi="Calibri" w:cs="Calibri"/>
          <w:b/>
          <w:bCs/>
          <w:color w:val="000000"/>
          <w:lang w:val="en-GB"/>
        </w:rPr>
        <w:t xml:space="preserve">nnounces </w:t>
      </w:r>
      <w:r w:rsidR="00E82C7A" w:rsidRPr="004122EC">
        <w:rPr>
          <w:rFonts w:ascii="Calibri" w:hAnsi="Calibri" w:cs="Calibri"/>
          <w:b/>
          <w:bCs/>
          <w:color w:val="000000"/>
          <w:lang w:val="en-GB"/>
        </w:rPr>
        <w:t>First</w:t>
      </w:r>
      <w:r w:rsidR="00340561" w:rsidRPr="004122EC">
        <w:rPr>
          <w:rFonts w:ascii="Calibri" w:hAnsi="Calibri" w:cs="Calibri"/>
          <w:b/>
          <w:bCs/>
          <w:color w:val="000000"/>
          <w:lang w:val="en-GB"/>
        </w:rPr>
        <w:t xml:space="preserve"> </w:t>
      </w:r>
      <w:r w:rsidR="00AB42FB" w:rsidRPr="004122EC">
        <w:rPr>
          <w:rFonts w:ascii="Calibri" w:hAnsi="Calibri" w:cs="Calibri"/>
          <w:b/>
          <w:bCs/>
          <w:color w:val="000000"/>
          <w:lang w:val="en-GB"/>
        </w:rPr>
        <w:t>Q</w:t>
      </w:r>
      <w:r w:rsidR="007868A9" w:rsidRPr="004122EC">
        <w:rPr>
          <w:rFonts w:ascii="Calibri" w:hAnsi="Calibri" w:cs="Calibri"/>
          <w:b/>
          <w:bCs/>
          <w:color w:val="000000"/>
          <w:lang w:val="en-GB"/>
        </w:rPr>
        <w:t>uarte</w:t>
      </w:r>
      <w:r w:rsidR="00597D01" w:rsidRPr="004122EC">
        <w:rPr>
          <w:rFonts w:ascii="Calibri" w:hAnsi="Calibri" w:cs="Calibri"/>
          <w:b/>
          <w:bCs/>
          <w:color w:val="000000"/>
          <w:lang w:val="en-GB"/>
        </w:rPr>
        <w:t xml:space="preserve">r </w:t>
      </w:r>
      <w:r w:rsidR="002D54E8" w:rsidRPr="004122EC">
        <w:rPr>
          <w:rFonts w:ascii="Calibri" w:hAnsi="Calibri" w:cs="Calibri"/>
          <w:b/>
          <w:bCs/>
          <w:color w:val="000000"/>
          <w:lang w:val="en-GB"/>
        </w:rPr>
        <w:t>201</w:t>
      </w:r>
      <w:r w:rsidR="00E82C7A" w:rsidRPr="004122EC">
        <w:rPr>
          <w:rFonts w:ascii="Calibri" w:hAnsi="Calibri" w:cs="Calibri"/>
          <w:b/>
          <w:bCs/>
          <w:color w:val="000000"/>
          <w:lang w:val="en-GB"/>
        </w:rPr>
        <w:t>7</w:t>
      </w:r>
      <w:r w:rsidR="006971F1" w:rsidRPr="004122EC">
        <w:rPr>
          <w:rFonts w:ascii="Calibri" w:hAnsi="Calibri" w:cs="Calibri"/>
          <w:b/>
          <w:bCs/>
          <w:color w:val="000000"/>
          <w:lang w:val="en-GB"/>
        </w:rPr>
        <w:t xml:space="preserve"> </w:t>
      </w:r>
      <w:r w:rsidR="00227D5A" w:rsidRPr="004122EC">
        <w:rPr>
          <w:rFonts w:ascii="Calibri" w:hAnsi="Calibri" w:cs="Calibri"/>
          <w:b/>
          <w:bCs/>
          <w:color w:val="000000"/>
          <w:lang w:val="en-GB"/>
        </w:rPr>
        <w:t>A</w:t>
      </w:r>
      <w:r w:rsidR="00820F1D" w:rsidRPr="004122EC">
        <w:rPr>
          <w:rFonts w:ascii="Calibri" w:hAnsi="Calibri" w:cs="Calibri"/>
          <w:b/>
          <w:bCs/>
          <w:color w:val="000000"/>
          <w:lang w:val="en-GB"/>
        </w:rPr>
        <w:t xml:space="preserve">ctivity </w:t>
      </w:r>
      <w:r w:rsidR="00253B28" w:rsidRPr="004122EC">
        <w:rPr>
          <w:rFonts w:ascii="Calibri" w:hAnsi="Calibri" w:cs="Calibri"/>
          <w:b/>
          <w:bCs/>
          <w:color w:val="000000"/>
          <w:lang w:val="en-GB"/>
        </w:rPr>
        <w:t>in Europe</w:t>
      </w:r>
    </w:p>
    <w:p w14:paraId="55FC7999" w14:textId="77777777" w:rsidR="00562293" w:rsidRPr="004122EC" w:rsidRDefault="00562293" w:rsidP="006B4C8A">
      <w:pPr>
        <w:jc w:val="center"/>
        <w:rPr>
          <w:rFonts w:ascii="Calibri" w:hAnsi="Calibri" w:cs="Calibri"/>
          <w:b/>
          <w:bCs/>
          <w:color w:val="000000"/>
          <w:lang w:val="en-GB"/>
        </w:rPr>
      </w:pPr>
    </w:p>
    <w:p w14:paraId="51D1C410" w14:textId="330E6499" w:rsidR="008B1FB6" w:rsidRPr="004122EC" w:rsidRDefault="00DA720B" w:rsidP="00154862">
      <w:pPr>
        <w:jc w:val="center"/>
        <w:rPr>
          <w:rFonts w:ascii="Calibri" w:hAnsi="Calibri" w:cs="Calibri"/>
          <w:i/>
          <w:sz w:val="22"/>
          <w:szCs w:val="22"/>
          <w:lang w:val="en-GB" w:eastAsia="sk-SK"/>
        </w:rPr>
      </w:pPr>
      <w:r w:rsidRPr="004122EC">
        <w:rPr>
          <w:rFonts w:ascii="Calibri" w:hAnsi="Calibri" w:cs="Calibri"/>
          <w:i/>
          <w:sz w:val="22"/>
          <w:szCs w:val="22"/>
          <w:lang w:val="en-GB" w:eastAsia="sk-SK"/>
        </w:rPr>
        <w:t>1.1 Million</w:t>
      </w:r>
      <w:r w:rsidR="008B1FB6" w:rsidRPr="004122EC">
        <w:rPr>
          <w:rFonts w:ascii="Calibri" w:hAnsi="Calibri" w:cs="Calibri"/>
          <w:i/>
          <w:sz w:val="22"/>
          <w:szCs w:val="22"/>
          <w:lang w:val="en-GB" w:eastAsia="sk-SK"/>
        </w:rPr>
        <w:t xml:space="preserve"> Square Metres of Leasing Activity</w:t>
      </w:r>
    </w:p>
    <w:p w14:paraId="775B7FB6" w14:textId="77777777" w:rsidR="004F7F97" w:rsidRPr="004122EC" w:rsidRDefault="008B1FB6" w:rsidP="00154862">
      <w:pPr>
        <w:jc w:val="center"/>
        <w:rPr>
          <w:rFonts w:asciiTheme="minorHAnsi" w:hAnsiTheme="minorHAnsi" w:cs="Calibri"/>
          <w:i/>
          <w:sz w:val="22"/>
          <w:szCs w:val="22"/>
          <w:lang w:val="en-GB"/>
        </w:rPr>
      </w:pPr>
      <w:r w:rsidRPr="004122EC">
        <w:rPr>
          <w:rFonts w:ascii="Calibri" w:hAnsi="Calibri" w:cs="Calibri"/>
          <w:i/>
          <w:sz w:val="22"/>
          <w:szCs w:val="22"/>
          <w:lang w:val="en-GB" w:eastAsia="sk-SK"/>
        </w:rPr>
        <w:t>191,</w:t>
      </w:r>
      <w:r w:rsidR="00C75511" w:rsidRPr="004122EC">
        <w:rPr>
          <w:rFonts w:ascii="Calibri" w:hAnsi="Calibri" w:cs="Calibri"/>
          <w:i/>
          <w:sz w:val="22"/>
          <w:szCs w:val="22"/>
          <w:lang w:val="en-GB" w:eastAsia="sk-SK"/>
        </w:rPr>
        <w:t>4</w:t>
      </w:r>
      <w:r w:rsidRPr="004122EC">
        <w:rPr>
          <w:rFonts w:ascii="Calibri" w:hAnsi="Calibri" w:cs="Calibri"/>
          <w:i/>
          <w:sz w:val="22"/>
          <w:szCs w:val="22"/>
          <w:lang w:val="en-GB" w:eastAsia="sk-SK"/>
        </w:rPr>
        <w:t>00</w:t>
      </w:r>
      <w:r w:rsidR="003C3F81" w:rsidRPr="004122EC">
        <w:rPr>
          <w:rFonts w:ascii="Calibri" w:hAnsi="Calibri" w:cs="Calibri"/>
          <w:i/>
          <w:sz w:val="22"/>
          <w:szCs w:val="22"/>
          <w:lang w:val="en-GB" w:eastAsia="sk-SK"/>
        </w:rPr>
        <w:t xml:space="preserve"> </w:t>
      </w:r>
      <w:r w:rsidR="005773A5" w:rsidRPr="004122EC">
        <w:rPr>
          <w:rFonts w:asciiTheme="minorHAnsi" w:hAnsiTheme="minorHAnsi" w:cs="Calibri"/>
          <w:i/>
          <w:sz w:val="22"/>
          <w:szCs w:val="22"/>
          <w:lang w:val="en-GB"/>
        </w:rPr>
        <w:t>S</w:t>
      </w:r>
      <w:r w:rsidR="007325CA" w:rsidRPr="004122EC">
        <w:rPr>
          <w:rFonts w:asciiTheme="minorHAnsi" w:hAnsiTheme="minorHAnsi" w:cs="Calibri"/>
          <w:i/>
          <w:sz w:val="22"/>
          <w:szCs w:val="22"/>
          <w:lang w:val="en-GB"/>
        </w:rPr>
        <w:t xml:space="preserve">quare </w:t>
      </w:r>
      <w:r w:rsidR="005773A5" w:rsidRPr="004122EC">
        <w:rPr>
          <w:rFonts w:asciiTheme="minorHAnsi" w:hAnsiTheme="minorHAnsi" w:cs="Calibri"/>
          <w:i/>
          <w:sz w:val="22"/>
          <w:szCs w:val="22"/>
          <w:lang w:val="en-GB"/>
        </w:rPr>
        <w:t>M</w:t>
      </w:r>
      <w:r w:rsidR="00C124A1" w:rsidRPr="004122EC">
        <w:rPr>
          <w:rFonts w:asciiTheme="minorHAnsi" w:hAnsiTheme="minorHAnsi" w:cs="Calibri"/>
          <w:i/>
          <w:sz w:val="22"/>
          <w:szCs w:val="22"/>
          <w:lang w:val="en-GB"/>
        </w:rPr>
        <w:t>et</w:t>
      </w:r>
      <w:r w:rsidR="007325CA" w:rsidRPr="004122EC">
        <w:rPr>
          <w:rFonts w:asciiTheme="minorHAnsi" w:hAnsiTheme="minorHAnsi" w:cs="Calibri"/>
          <w:i/>
          <w:sz w:val="22"/>
          <w:szCs w:val="22"/>
          <w:lang w:val="en-GB"/>
        </w:rPr>
        <w:t>r</w:t>
      </w:r>
      <w:r w:rsidR="00C124A1" w:rsidRPr="004122EC">
        <w:rPr>
          <w:rFonts w:asciiTheme="minorHAnsi" w:hAnsiTheme="minorHAnsi" w:cs="Calibri"/>
          <w:i/>
          <w:sz w:val="22"/>
          <w:szCs w:val="22"/>
          <w:lang w:val="en-GB"/>
        </w:rPr>
        <w:t>e</w:t>
      </w:r>
      <w:r w:rsidR="007325CA" w:rsidRPr="004122EC">
        <w:rPr>
          <w:rFonts w:asciiTheme="minorHAnsi" w:hAnsiTheme="minorHAnsi" w:cs="Calibri"/>
          <w:i/>
          <w:sz w:val="22"/>
          <w:szCs w:val="22"/>
          <w:lang w:val="en-GB"/>
        </w:rPr>
        <w:t xml:space="preserve">s of </w:t>
      </w:r>
      <w:r w:rsidR="005773A5" w:rsidRPr="004122EC">
        <w:rPr>
          <w:rFonts w:asciiTheme="minorHAnsi" w:hAnsiTheme="minorHAnsi" w:cs="Calibri"/>
          <w:i/>
          <w:sz w:val="22"/>
          <w:szCs w:val="22"/>
          <w:lang w:val="en-GB"/>
        </w:rPr>
        <w:t>N</w:t>
      </w:r>
      <w:r w:rsidR="007325CA" w:rsidRPr="004122EC">
        <w:rPr>
          <w:rFonts w:asciiTheme="minorHAnsi" w:hAnsiTheme="minorHAnsi" w:cs="Calibri"/>
          <w:i/>
          <w:sz w:val="22"/>
          <w:szCs w:val="22"/>
          <w:lang w:val="en-GB"/>
        </w:rPr>
        <w:t xml:space="preserve">ew </w:t>
      </w:r>
      <w:r w:rsidR="005773A5" w:rsidRPr="004122EC">
        <w:rPr>
          <w:rFonts w:asciiTheme="minorHAnsi" w:hAnsiTheme="minorHAnsi" w:cs="Calibri"/>
          <w:i/>
          <w:sz w:val="22"/>
          <w:szCs w:val="22"/>
          <w:lang w:val="en-GB"/>
        </w:rPr>
        <w:t>D</w:t>
      </w:r>
      <w:r w:rsidR="007325CA" w:rsidRPr="004122EC">
        <w:rPr>
          <w:rFonts w:asciiTheme="minorHAnsi" w:hAnsiTheme="minorHAnsi" w:cs="Calibri"/>
          <w:i/>
          <w:sz w:val="22"/>
          <w:szCs w:val="22"/>
          <w:lang w:val="en-GB"/>
        </w:rPr>
        <w:t xml:space="preserve">evelopment </w:t>
      </w:r>
      <w:r w:rsidR="005773A5" w:rsidRPr="004122EC">
        <w:rPr>
          <w:rFonts w:asciiTheme="minorHAnsi" w:hAnsiTheme="minorHAnsi" w:cs="Calibri"/>
          <w:i/>
          <w:sz w:val="22"/>
          <w:szCs w:val="22"/>
          <w:lang w:val="en-GB"/>
        </w:rPr>
        <w:t>S</w:t>
      </w:r>
      <w:r w:rsidR="00244DA7" w:rsidRPr="004122EC">
        <w:rPr>
          <w:rFonts w:asciiTheme="minorHAnsi" w:hAnsiTheme="minorHAnsi" w:cs="Calibri"/>
          <w:i/>
          <w:sz w:val="22"/>
          <w:szCs w:val="22"/>
          <w:lang w:val="en-GB"/>
        </w:rPr>
        <w:t>tarts</w:t>
      </w:r>
      <w:r w:rsidR="00393471" w:rsidRPr="004122EC">
        <w:rPr>
          <w:rFonts w:asciiTheme="minorHAnsi" w:hAnsiTheme="minorHAnsi" w:cs="Calibri"/>
          <w:i/>
          <w:sz w:val="22"/>
          <w:szCs w:val="22"/>
          <w:lang w:val="en-GB"/>
        </w:rPr>
        <w:t>;</w:t>
      </w:r>
      <w:r w:rsidR="00305A48" w:rsidRPr="004122EC">
        <w:rPr>
          <w:rFonts w:asciiTheme="minorHAnsi" w:hAnsiTheme="minorHAnsi" w:cs="Calibri"/>
          <w:i/>
          <w:sz w:val="22"/>
          <w:szCs w:val="22"/>
          <w:lang w:val="en-GB"/>
        </w:rPr>
        <w:t xml:space="preserve"> </w:t>
      </w:r>
      <w:r w:rsidR="00CD0877" w:rsidRPr="004122EC">
        <w:rPr>
          <w:rFonts w:asciiTheme="minorHAnsi" w:hAnsiTheme="minorHAnsi" w:cs="Calibri"/>
          <w:i/>
          <w:sz w:val="22"/>
          <w:szCs w:val="22"/>
          <w:lang w:val="en-GB"/>
        </w:rPr>
        <w:t>100</w:t>
      </w:r>
      <w:r w:rsidR="00E41E57" w:rsidRPr="004122EC">
        <w:rPr>
          <w:rFonts w:asciiTheme="minorHAnsi" w:hAnsiTheme="minorHAnsi" w:cs="Calibri"/>
          <w:i/>
          <w:sz w:val="22"/>
          <w:szCs w:val="22"/>
          <w:lang w:val="en-GB"/>
        </w:rPr>
        <w:t xml:space="preserve"> </w:t>
      </w:r>
      <w:r w:rsidR="00214410" w:rsidRPr="004122EC">
        <w:rPr>
          <w:rFonts w:asciiTheme="minorHAnsi" w:hAnsiTheme="minorHAnsi" w:cs="Calibri"/>
          <w:i/>
          <w:sz w:val="22"/>
          <w:szCs w:val="22"/>
          <w:lang w:val="en-GB"/>
        </w:rPr>
        <w:t>P</w:t>
      </w:r>
      <w:r w:rsidR="00305A48" w:rsidRPr="004122EC">
        <w:rPr>
          <w:rFonts w:asciiTheme="minorHAnsi" w:hAnsiTheme="minorHAnsi" w:cs="Calibri"/>
          <w:i/>
          <w:sz w:val="22"/>
          <w:szCs w:val="22"/>
          <w:lang w:val="en-GB"/>
        </w:rPr>
        <w:t>ercent Build-</w:t>
      </w:r>
      <w:r w:rsidR="00C84EAA" w:rsidRPr="004122EC">
        <w:rPr>
          <w:rFonts w:asciiTheme="minorHAnsi" w:hAnsiTheme="minorHAnsi" w:cs="Calibri"/>
          <w:i/>
          <w:sz w:val="22"/>
          <w:szCs w:val="22"/>
          <w:lang w:val="en-GB"/>
        </w:rPr>
        <w:t>t</w:t>
      </w:r>
      <w:r w:rsidR="00305A48" w:rsidRPr="004122EC">
        <w:rPr>
          <w:rFonts w:asciiTheme="minorHAnsi" w:hAnsiTheme="minorHAnsi" w:cs="Calibri"/>
          <w:i/>
          <w:sz w:val="22"/>
          <w:szCs w:val="22"/>
          <w:lang w:val="en-GB"/>
        </w:rPr>
        <w:t>o-Suit</w:t>
      </w:r>
    </w:p>
    <w:p w14:paraId="0C3F6A86" w14:textId="77777777" w:rsidR="00603662" w:rsidRPr="004122EC" w:rsidRDefault="00603662" w:rsidP="00154862">
      <w:pPr>
        <w:tabs>
          <w:tab w:val="left" w:pos="10348"/>
          <w:tab w:val="left" w:pos="10490"/>
        </w:tabs>
        <w:ind w:right="-94"/>
        <w:contextualSpacing/>
        <w:rPr>
          <w:rFonts w:ascii="Calibri" w:hAnsi="Calibri" w:cs="Calibri"/>
          <w:bCs/>
          <w:sz w:val="20"/>
          <w:szCs w:val="20"/>
          <w:lang w:val="en-GB" w:eastAsia="sk-SK"/>
        </w:rPr>
      </w:pPr>
    </w:p>
    <w:p w14:paraId="77E63E77" w14:textId="6AF3E02B" w:rsidR="00253B28" w:rsidRPr="004122EC" w:rsidRDefault="0059286A" w:rsidP="006B183B">
      <w:pPr>
        <w:rPr>
          <w:rFonts w:ascii="Calibri" w:hAnsi="Calibri" w:cs="Calibri"/>
          <w:sz w:val="20"/>
          <w:szCs w:val="20"/>
          <w:lang w:val="en-GB" w:eastAsia="sk-SK"/>
        </w:rPr>
      </w:pPr>
      <w:r w:rsidRPr="004122EC">
        <w:rPr>
          <w:rFonts w:ascii="Calibri" w:hAnsi="Calibri" w:cs="Calibri"/>
          <w:bCs/>
          <w:sz w:val="20"/>
          <w:szCs w:val="20"/>
          <w:lang w:val="en-GB" w:eastAsia="sk-SK"/>
        </w:rPr>
        <w:t>AMSTERDAM</w:t>
      </w:r>
      <w:r w:rsidR="00EC1287" w:rsidRPr="004122EC">
        <w:rPr>
          <w:rFonts w:ascii="Calibri" w:hAnsi="Calibri" w:cs="Calibri"/>
          <w:bCs/>
          <w:sz w:val="20"/>
          <w:szCs w:val="20"/>
          <w:lang w:val="en-GB" w:eastAsia="sk-SK"/>
        </w:rPr>
        <w:t xml:space="preserve"> </w:t>
      </w:r>
      <w:r w:rsidR="00824A3B" w:rsidRPr="004122EC">
        <w:rPr>
          <w:rFonts w:ascii="Calibri" w:hAnsi="Calibri" w:cs="Calibri"/>
          <w:bCs/>
          <w:sz w:val="20"/>
          <w:szCs w:val="20"/>
          <w:lang w:val="en-GB" w:eastAsia="sk-SK"/>
        </w:rPr>
        <w:t>(</w:t>
      </w:r>
      <w:r w:rsidR="00EE2B40">
        <w:rPr>
          <w:rFonts w:ascii="Calibri" w:hAnsi="Calibri" w:cs="Calibri"/>
          <w:bCs/>
          <w:sz w:val="20"/>
          <w:szCs w:val="20"/>
          <w:lang w:val="en-GB" w:eastAsia="sk-SK"/>
        </w:rPr>
        <w:t>21</w:t>
      </w:r>
      <w:r w:rsidR="006D34DD" w:rsidRPr="004122EC">
        <w:rPr>
          <w:rFonts w:ascii="Calibri" w:hAnsi="Calibri" w:cs="Calibri"/>
          <w:bCs/>
          <w:sz w:val="20"/>
          <w:szCs w:val="20"/>
          <w:lang w:val="en-GB" w:eastAsia="sk-SK"/>
        </w:rPr>
        <w:t xml:space="preserve"> </w:t>
      </w:r>
      <w:r w:rsidR="00706E1E" w:rsidRPr="004122EC">
        <w:rPr>
          <w:rFonts w:ascii="Calibri" w:hAnsi="Calibri" w:cs="Calibri"/>
          <w:bCs/>
          <w:sz w:val="20"/>
          <w:szCs w:val="20"/>
          <w:lang w:val="en-GB" w:eastAsia="sk-SK"/>
        </w:rPr>
        <w:t>April</w:t>
      </w:r>
      <w:r w:rsidR="003D261C" w:rsidRPr="004122EC">
        <w:rPr>
          <w:rFonts w:ascii="Calibri" w:hAnsi="Calibri" w:cs="Calibri"/>
          <w:bCs/>
          <w:sz w:val="20"/>
          <w:szCs w:val="20"/>
          <w:lang w:val="en-GB" w:eastAsia="sk-SK"/>
        </w:rPr>
        <w:t xml:space="preserve"> </w:t>
      </w:r>
      <w:r w:rsidR="006971F1" w:rsidRPr="004122EC">
        <w:rPr>
          <w:rFonts w:ascii="Calibri" w:hAnsi="Calibri" w:cs="Calibri"/>
          <w:bCs/>
          <w:sz w:val="20"/>
          <w:szCs w:val="20"/>
          <w:lang w:val="en-GB" w:eastAsia="sk-SK"/>
        </w:rPr>
        <w:t>201</w:t>
      </w:r>
      <w:r w:rsidR="003D261C" w:rsidRPr="004122EC">
        <w:rPr>
          <w:rFonts w:ascii="Calibri" w:hAnsi="Calibri" w:cs="Calibri"/>
          <w:bCs/>
          <w:sz w:val="20"/>
          <w:szCs w:val="20"/>
          <w:lang w:val="en-GB" w:eastAsia="sk-SK"/>
        </w:rPr>
        <w:t>7</w:t>
      </w:r>
      <w:r w:rsidR="00824A3B" w:rsidRPr="004122EC">
        <w:rPr>
          <w:rFonts w:ascii="Calibri" w:hAnsi="Calibri" w:cs="Calibri"/>
          <w:bCs/>
          <w:sz w:val="20"/>
          <w:szCs w:val="20"/>
          <w:lang w:val="en-GB" w:eastAsia="sk-SK"/>
        </w:rPr>
        <w:t>)</w:t>
      </w:r>
      <w:r w:rsidR="004E7B80" w:rsidRPr="004122EC">
        <w:rPr>
          <w:rFonts w:ascii="Calibri" w:hAnsi="Calibri" w:cs="Calibri"/>
          <w:bCs/>
          <w:sz w:val="20"/>
          <w:szCs w:val="20"/>
          <w:lang w:val="en-GB" w:eastAsia="sk-SK"/>
        </w:rPr>
        <w:t xml:space="preserve"> –</w:t>
      </w:r>
      <w:r w:rsidR="004E7B80" w:rsidRPr="004122EC">
        <w:rPr>
          <w:rFonts w:ascii="Calibri" w:hAnsi="Calibri" w:cs="Calibri"/>
          <w:b/>
          <w:bCs/>
          <w:sz w:val="20"/>
          <w:szCs w:val="20"/>
          <w:lang w:val="en-GB" w:eastAsia="sk-SK"/>
        </w:rPr>
        <w:t xml:space="preserve"> </w:t>
      </w:r>
      <w:r w:rsidR="005A6BF6" w:rsidRPr="004122EC">
        <w:rPr>
          <w:rFonts w:ascii="Calibri" w:hAnsi="Calibri" w:cs="Calibri"/>
          <w:color w:val="000000"/>
          <w:sz w:val="20"/>
          <w:szCs w:val="20"/>
          <w:lang w:val="en-GB"/>
        </w:rPr>
        <w:t xml:space="preserve">Prologis, Inc., the global leader in </w:t>
      </w:r>
      <w:r w:rsidR="00F76503" w:rsidRPr="004122EC">
        <w:rPr>
          <w:rFonts w:ascii="Calibri" w:hAnsi="Calibri" w:cs="Calibri"/>
          <w:color w:val="000000"/>
          <w:sz w:val="20"/>
          <w:szCs w:val="20"/>
          <w:lang w:val="en-GB"/>
        </w:rPr>
        <w:t xml:space="preserve">logistics </w:t>
      </w:r>
      <w:r w:rsidR="005A6BF6" w:rsidRPr="004122EC">
        <w:rPr>
          <w:rFonts w:ascii="Calibri" w:hAnsi="Calibri" w:cs="Calibri"/>
          <w:color w:val="000000"/>
          <w:sz w:val="20"/>
          <w:szCs w:val="20"/>
          <w:lang w:val="en-GB"/>
        </w:rPr>
        <w:t xml:space="preserve">real estate, </w:t>
      </w:r>
      <w:r w:rsidR="009E6A00" w:rsidRPr="004122EC">
        <w:rPr>
          <w:rFonts w:ascii="Calibri" w:hAnsi="Calibri" w:cs="Calibri"/>
          <w:sz w:val="20"/>
          <w:szCs w:val="20"/>
          <w:lang w:val="en-GB" w:eastAsia="sk-SK"/>
        </w:rPr>
        <w:t>today announce</w:t>
      </w:r>
      <w:r w:rsidR="00820F1D" w:rsidRPr="004122EC">
        <w:rPr>
          <w:rFonts w:ascii="Calibri" w:hAnsi="Calibri" w:cs="Calibri"/>
          <w:sz w:val="20"/>
          <w:szCs w:val="20"/>
          <w:lang w:val="en-GB" w:eastAsia="sk-SK"/>
        </w:rPr>
        <w:t>d</w:t>
      </w:r>
      <w:r w:rsidR="0012115A" w:rsidRPr="004122EC">
        <w:rPr>
          <w:rFonts w:ascii="Calibri" w:hAnsi="Calibri" w:cs="Calibri"/>
          <w:sz w:val="20"/>
          <w:szCs w:val="20"/>
          <w:lang w:val="en-GB" w:eastAsia="sk-SK"/>
        </w:rPr>
        <w:t xml:space="preserve"> </w:t>
      </w:r>
      <w:r w:rsidR="00030704" w:rsidRPr="004122EC">
        <w:rPr>
          <w:rFonts w:ascii="Calibri" w:hAnsi="Calibri" w:cs="Calibri"/>
          <w:sz w:val="20"/>
          <w:szCs w:val="20"/>
          <w:lang w:val="en-GB" w:eastAsia="sk-SK"/>
        </w:rPr>
        <w:t>first</w:t>
      </w:r>
      <w:r w:rsidR="003D261C" w:rsidRPr="004122EC">
        <w:rPr>
          <w:rFonts w:ascii="Calibri" w:hAnsi="Calibri" w:cs="Calibri"/>
          <w:sz w:val="20"/>
          <w:szCs w:val="20"/>
          <w:lang w:val="en-GB" w:eastAsia="sk-SK"/>
        </w:rPr>
        <w:t xml:space="preserve"> </w:t>
      </w:r>
      <w:r w:rsidR="00CF4FCB" w:rsidRPr="004122EC">
        <w:rPr>
          <w:rFonts w:ascii="Calibri" w:hAnsi="Calibri" w:cs="Calibri"/>
          <w:sz w:val="20"/>
          <w:szCs w:val="20"/>
          <w:lang w:val="en-GB" w:eastAsia="sk-SK"/>
        </w:rPr>
        <w:t xml:space="preserve">quarter </w:t>
      </w:r>
      <w:r w:rsidR="00706E1E" w:rsidRPr="004122EC">
        <w:rPr>
          <w:rFonts w:ascii="Calibri" w:hAnsi="Calibri" w:cs="Calibri"/>
          <w:sz w:val="20"/>
          <w:szCs w:val="20"/>
          <w:lang w:val="en-GB" w:eastAsia="sk-SK"/>
        </w:rPr>
        <w:t>2017</w:t>
      </w:r>
      <w:r w:rsidR="003D261C" w:rsidRPr="004122EC">
        <w:rPr>
          <w:rFonts w:ascii="Calibri" w:hAnsi="Calibri" w:cs="Calibri"/>
          <w:sz w:val="20"/>
          <w:szCs w:val="20"/>
          <w:lang w:val="en-GB" w:eastAsia="sk-SK"/>
        </w:rPr>
        <w:t xml:space="preserve"> </w:t>
      </w:r>
      <w:r w:rsidR="00DE044E" w:rsidRPr="004122EC">
        <w:rPr>
          <w:rFonts w:ascii="Calibri" w:hAnsi="Calibri" w:cs="Calibri"/>
          <w:sz w:val="20"/>
          <w:szCs w:val="20"/>
          <w:lang w:val="en-GB" w:eastAsia="sk-SK"/>
        </w:rPr>
        <w:t>activit</w:t>
      </w:r>
      <w:r w:rsidR="00CF4FCB" w:rsidRPr="004122EC">
        <w:rPr>
          <w:rFonts w:ascii="Calibri" w:hAnsi="Calibri" w:cs="Calibri"/>
          <w:sz w:val="20"/>
          <w:szCs w:val="20"/>
          <w:lang w:val="en-GB" w:eastAsia="sk-SK"/>
        </w:rPr>
        <w:t>y</w:t>
      </w:r>
      <w:r w:rsidR="00DE044E" w:rsidRPr="004122EC">
        <w:rPr>
          <w:rFonts w:ascii="Calibri" w:hAnsi="Calibri" w:cs="Calibri"/>
          <w:sz w:val="20"/>
          <w:szCs w:val="20"/>
          <w:lang w:val="en-GB" w:eastAsia="sk-SK"/>
        </w:rPr>
        <w:t xml:space="preserve"> in</w:t>
      </w:r>
      <w:r w:rsidR="00DE56B2" w:rsidRPr="004122EC">
        <w:rPr>
          <w:rFonts w:ascii="Calibri" w:hAnsi="Calibri" w:cs="Calibri"/>
          <w:sz w:val="20"/>
          <w:szCs w:val="20"/>
          <w:lang w:val="en-GB" w:eastAsia="sk-SK"/>
        </w:rPr>
        <w:t xml:space="preserve"> Europe</w:t>
      </w:r>
      <w:r w:rsidR="006971F1" w:rsidRPr="004122EC">
        <w:rPr>
          <w:rFonts w:ascii="Calibri" w:hAnsi="Calibri" w:cs="Calibri"/>
          <w:sz w:val="20"/>
          <w:szCs w:val="20"/>
          <w:lang w:val="en-GB" w:eastAsia="sk-SK"/>
        </w:rPr>
        <w:t>.</w:t>
      </w:r>
    </w:p>
    <w:p w14:paraId="56F74660" w14:textId="77777777" w:rsidR="00B16A63" w:rsidRPr="004122EC" w:rsidRDefault="00B16A63">
      <w:pPr>
        <w:rPr>
          <w:rFonts w:ascii="Calibri" w:hAnsi="Calibri" w:cs="Calibri"/>
          <w:sz w:val="20"/>
          <w:szCs w:val="20"/>
          <w:lang w:val="en-GB" w:eastAsia="sk-SK"/>
        </w:rPr>
      </w:pPr>
    </w:p>
    <w:p w14:paraId="6753C77C" w14:textId="77777777" w:rsidR="00291A06" w:rsidRPr="004122EC" w:rsidRDefault="00291A06" w:rsidP="00962E87">
      <w:pPr>
        <w:tabs>
          <w:tab w:val="left" w:pos="10348"/>
          <w:tab w:val="left" w:pos="10490"/>
        </w:tabs>
        <w:ind w:right="-101"/>
        <w:contextualSpacing/>
        <w:jc w:val="both"/>
        <w:rPr>
          <w:rFonts w:ascii="Calibri" w:hAnsi="Calibri" w:cs="Calibri"/>
          <w:b/>
          <w:sz w:val="20"/>
          <w:szCs w:val="20"/>
          <w:lang w:val="en-GB" w:eastAsia="sk-SK"/>
        </w:rPr>
      </w:pPr>
      <w:r w:rsidRPr="004122EC">
        <w:rPr>
          <w:rFonts w:ascii="Calibri" w:hAnsi="Calibri" w:cs="Calibri"/>
          <w:b/>
          <w:sz w:val="20"/>
          <w:szCs w:val="20"/>
          <w:lang w:val="en-GB" w:eastAsia="sk-SK"/>
        </w:rPr>
        <w:t>Operating Performance</w:t>
      </w:r>
    </w:p>
    <w:p w14:paraId="1418CE7F" w14:textId="715184B4" w:rsidR="00151387" w:rsidRPr="004122EC" w:rsidRDefault="00151387" w:rsidP="00962E87">
      <w:pPr>
        <w:tabs>
          <w:tab w:val="left" w:pos="10348"/>
          <w:tab w:val="left" w:pos="10490"/>
        </w:tabs>
        <w:ind w:right="-94"/>
        <w:jc w:val="both"/>
        <w:rPr>
          <w:rFonts w:ascii="Calibri" w:hAnsi="Calibri" w:cs="Calibri"/>
          <w:sz w:val="20"/>
          <w:szCs w:val="20"/>
          <w:lang w:val="en-GB" w:eastAsia="sk-SK"/>
        </w:rPr>
      </w:pPr>
      <w:r w:rsidRPr="004122EC">
        <w:rPr>
          <w:rFonts w:ascii="Calibri" w:hAnsi="Calibri" w:cs="Calibri"/>
          <w:sz w:val="20"/>
          <w:szCs w:val="20"/>
          <w:lang w:val="en-GB" w:eastAsia="sk-SK"/>
        </w:rPr>
        <w:t>Prologis Europe</w:t>
      </w:r>
      <w:r w:rsidR="009A40EA" w:rsidRPr="004122EC">
        <w:rPr>
          <w:rFonts w:ascii="Calibri" w:hAnsi="Calibri" w:cs="Calibri"/>
          <w:sz w:val="20"/>
          <w:szCs w:val="20"/>
          <w:lang w:val="en-GB" w:eastAsia="sk-SK"/>
        </w:rPr>
        <w:t xml:space="preserve"> ended the </w:t>
      </w:r>
      <w:r w:rsidR="008B52B5" w:rsidRPr="004122EC">
        <w:rPr>
          <w:rFonts w:ascii="Calibri" w:hAnsi="Calibri" w:cs="Calibri"/>
          <w:sz w:val="20"/>
          <w:szCs w:val="20"/>
          <w:lang w:val="en-GB" w:eastAsia="sk-SK"/>
        </w:rPr>
        <w:t>first</w:t>
      </w:r>
      <w:r w:rsidR="00227D5A" w:rsidRPr="004122EC">
        <w:rPr>
          <w:rFonts w:ascii="Calibri" w:hAnsi="Calibri" w:cs="Calibri"/>
          <w:sz w:val="20"/>
          <w:szCs w:val="20"/>
          <w:lang w:val="en-GB" w:eastAsia="sk-SK"/>
        </w:rPr>
        <w:t xml:space="preserve"> </w:t>
      </w:r>
      <w:r w:rsidR="009A40EA" w:rsidRPr="004122EC">
        <w:rPr>
          <w:rFonts w:ascii="Calibri" w:hAnsi="Calibri" w:cs="Calibri"/>
          <w:sz w:val="20"/>
          <w:szCs w:val="20"/>
          <w:lang w:val="en-GB" w:eastAsia="sk-SK"/>
        </w:rPr>
        <w:t xml:space="preserve">quarter with </w:t>
      </w:r>
      <w:r w:rsidR="00DA720B" w:rsidRPr="004122EC">
        <w:rPr>
          <w:rFonts w:ascii="Calibri" w:hAnsi="Calibri" w:cs="Calibri"/>
          <w:sz w:val="20"/>
          <w:szCs w:val="20"/>
          <w:lang w:val="en-GB" w:eastAsia="sk-SK"/>
        </w:rPr>
        <w:t xml:space="preserve">96.7 </w:t>
      </w:r>
      <w:r w:rsidR="009A40EA" w:rsidRPr="004122EC">
        <w:rPr>
          <w:rFonts w:ascii="Calibri" w:hAnsi="Calibri" w:cs="Calibri"/>
          <w:sz w:val="20"/>
          <w:szCs w:val="20"/>
          <w:lang w:val="en-GB" w:eastAsia="sk-SK"/>
        </w:rPr>
        <w:t>percent</w:t>
      </w:r>
      <w:r w:rsidR="00020952" w:rsidRPr="004122EC">
        <w:rPr>
          <w:rFonts w:ascii="Calibri" w:hAnsi="Calibri" w:cs="Calibri"/>
          <w:sz w:val="20"/>
          <w:szCs w:val="20"/>
          <w:lang w:val="en-GB" w:eastAsia="sk-SK"/>
        </w:rPr>
        <w:t xml:space="preserve"> occupancy</w:t>
      </w:r>
      <w:r w:rsidR="002F1F8C" w:rsidRPr="004122EC">
        <w:rPr>
          <w:rFonts w:ascii="Calibri" w:hAnsi="Calibri" w:cs="Calibri"/>
          <w:sz w:val="20"/>
          <w:szCs w:val="20"/>
          <w:lang w:val="en-GB" w:eastAsia="sk-SK"/>
        </w:rPr>
        <w:t xml:space="preserve">. </w:t>
      </w:r>
      <w:r w:rsidRPr="004122EC">
        <w:rPr>
          <w:rFonts w:ascii="Calibri" w:hAnsi="Calibri" w:cs="Calibri"/>
          <w:sz w:val="20"/>
          <w:szCs w:val="20"/>
          <w:lang w:val="en-GB" w:eastAsia="sk-SK"/>
        </w:rPr>
        <w:t>The company</w:t>
      </w:r>
      <w:r w:rsidR="009A40EA" w:rsidRPr="004122EC">
        <w:rPr>
          <w:rFonts w:ascii="Calibri" w:hAnsi="Calibri" w:cs="Calibri"/>
          <w:sz w:val="20"/>
          <w:szCs w:val="20"/>
          <w:lang w:val="en-GB" w:eastAsia="sk-SK"/>
        </w:rPr>
        <w:t xml:space="preserve"> </w:t>
      </w:r>
      <w:r w:rsidR="006D34DD" w:rsidRPr="004122EC">
        <w:rPr>
          <w:rFonts w:ascii="Calibri" w:hAnsi="Calibri" w:cs="Calibri"/>
          <w:sz w:val="20"/>
          <w:szCs w:val="20"/>
          <w:lang w:val="en-GB" w:eastAsia="sk-SK"/>
        </w:rPr>
        <w:t>sign</w:t>
      </w:r>
      <w:r w:rsidR="009A40EA" w:rsidRPr="004122EC">
        <w:rPr>
          <w:rFonts w:ascii="Calibri" w:hAnsi="Calibri" w:cs="Calibri"/>
          <w:sz w:val="20"/>
          <w:szCs w:val="20"/>
          <w:lang w:val="en-GB" w:eastAsia="sk-SK"/>
        </w:rPr>
        <w:t xml:space="preserve">ed </w:t>
      </w:r>
      <w:r w:rsidR="00C55FE4" w:rsidRPr="004122EC">
        <w:rPr>
          <w:rFonts w:ascii="Calibri" w:hAnsi="Calibri" w:cs="Calibri"/>
          <w:sz w:val="20"/>
          <w:szCs w:val="20"/>
          <w:lang w:val="en-GB" w:eastAsia="sk-SK"/>
        </w:rPr>
        <w:t>new lease</w:t>
      </w:r>
      <w:r w:rsidR="00892041" w:rsidRPr="004122EC">
        <w:rPr>
          <w:rFonts w:ascii="Calibri" w:hAnsi="Calibri" w:cs="Calibri"/>
          <w:sz w:val="20"/>
          <w:szCs w:val="20"/>
          <w:lang w:val="en-GB" w:eastAsia="sk-SK"/>
        </w:rPr>
        <w:t>s</w:t>
      </w:r>
      <w:r w:rsidR="00C55FE4" w:rsidRPr="004122EC">
        <w:rPr>
          <w:rFonts w:ascii="Calibri" w:hAnsi="Calibri" w:cs="Calibri"/>
          <w:sz w:val="20"/>
          <w:szCs w:val="20"/>
          <w:lang w:val="en-GB" w:eastAsia="sk-SK"/>
        </w:rPr>
        <w:t xml:space="preserve"> and renewals</w:t>
      </w:r>
      <w:r w:rsidR="006D34DD" w:rsidRPr="004122EC">
        <w:rPr>
          <w:rFonts w:ascii="Calibri" w:hAnsi="Calibri" w:cs="Calibri"/>
          <w:sz w:val="20"/>
          <w:szCs w:val="20"/>
          <w:lang w:val="en-GB" w:eastAsia="sk-SK"/>
        </w:rPr>
        <w:t xml:space="preserve"> totalling </w:t>
      </w:r>
      <w:r w:rsidR="00DA720B" w:rsidRPr="004122EC">
        <w:rPr>
          <w:rFonts w:ascii="Calibri" w:hAnsi="Calibri" w:cs="Calibri"/>
          <w:sz w:val="20"/>
          <w:szCs w:val="20"/>
          <w:lang w:val="en-GB" w:eastAsia="sk-SK"/>
        </w:rPr>
        <w:t>1.1 million</w:t>
      </w:r>
      <w:r w:rsidR="00830D2A" w:rsidRPr="004122EC">
        <w:rPr>
          <w:rFonts w:ascii="Calibri" w:hAnsi="Calibri" w:cs="Calibri"/>
          <w:sz w:val="20"/>
          <w:szCs w:val="20"/>
          <w:lang w:val="en-GB" w:eastAsia="sk-SK"/>
        </w:rPr>
        <w:t xml:space="preserve"> </w:t>
      </w:r>
      <w:r w:rsidR="009A40EA" w:rsidRPr="004122EC">
        <w:rPr>
          <w:rFonts w:ascii="Calibri" w:hAnsi="Calibri" w:cs="Calibri"/>
          <w:sz w:val="20"/>
          <w:szCs w:val="20"/>
          <w:lang w:val="en-GB" w:eastAsia="sk-SK"/>
        </w:rPr>
        <w:t>square metres</w:t>
      </w:r>
      <w:r w:rsidRPr="004122EC">
        <w:rPr>
          <w:rFonts w:ascii="Calibri" w:hAnsi="Calibri" w:cs="Calibri"/>
          <w:sz w:val="20"/>
          <w:szCs w:val="20"/>
          <w:lang w:val="en-GB" w:eastAsia="sk-SK"/>
        </w:rPr>
        <w:t xml:space="preserve"> in</w:t>
      </w:r>
      <w:r w:rsidR="00305A48" w:rsidRPr="004122EC">
        <w:rPr>
          <w:rFonts w:ascii="Calibri" w:hAnsi="Calibri" w:cs="Calibri"/>
          <w:sz w:val="20"/>
          <w:szCs w:val="20"/>
          <w:lang w:val="en-GB" w:eastAsia="sk-SK"/>
        </w:rPr>
        <w:t xml:space="preserve"> </w:t>
      </w:r>
      <w:r w:rsidRPr="004122EC">
        <w:rPr>
          <w:rFonts w:ascii="Calibri" w:hAnsi="Calibri" w:cs="Calibri"/>
          <w:sz w:val="20"/>
          <w:szCs w:val="20"/>
          <w:lang w:val="en-GB" w:eastAsia="sk-SK"/>
        </w:rPr>
        <w:t xml:space="preserve">the </w:t>
      </w:r>
      <w:r w:rsidR="008B52B5" w:rsidRPr="004122EC">
        <w:rPr>
          <w:rFonts w:ascii="Calibri" w:hAnsi="Calibri" w:cs="Calibri"/>
          <w:sz w:val="20"/>
          <w:szCs w:val="20"/>
          <w:lang w:val="en-GB" w:eastAsia="sk-SK"/>
        </w:rPr>
        <w:t xml:space="preserve">first </w:t>
      </w:r>
      <w:r w:rsidRPr="004122EC">
        <w:rPr>
          <w:rFonts w:ascii="Calibri" w:hAnsi="Calibri" w:cs="Calibri"/>
          <w:sz w:val="20"/>
          <w:szCs w:val="20"/>
          <w:lang w:val="en-GB" w:eastAsia="sk-SK"/>
        </w:rPr>
        <w:t>quarter</w:t>
      </w:r>
      <w:r w:rsidR="00E82C7A" w:rsidRPr="004122EC">
        <w:rPr>
          <w:rFonts w:ascii="Calibri" w:hAnsi="Calibri" w:cs="Calibri"/>
          <w:sz w:val="20"/>
          <w:szCs w:val="20"/>
          <w:lang w:val="en-GB" w:eastAsia="sk-SK"/>
        </w:rPr>
        <w:t>.</w:t>
      </w:r>
    </w:p>
    <w:p w14:paraId="16B68793" w14:textId="77777777" w:rsidR="00E82C7A" w:rsidRPr="004122EC" w:rsidRDefault="00E82C7A" w:rsidP="00962E87">
      <w:pPr>
        <w:tabs>
          <w:tab w:val="left" w:pos="10348"/>
          <w:tab w:val="left" w:pos="10490"/>
        </w:tabs>
        <w:ind w:right="-94"/>
        <w:jc w:val="both"/>
        <w:rPr>
          <w:rFonts w:ascii="Calibri" w:hAnsi="Calibri" w:cs="Calibri"/>
          <w:sz w:val="20"/>
          <w:szCs w:val="20"/>
          <w:lang w:val="en-GB" w:eastAsia="sk-SK"/>
        </w:rPr>
      </w:pPr>
    </w:p>
    <w:p w14:paraId="737BD709" w14:textId="1B022879" w:rsidR="009A40EA" w:rsidRPr="004122EC" w:rsidRDefault="00151387" w:rsidP="00962E87">
      <w:pPr>
        <w:tabs>
          <w:tab w:val="left" w:pos="10348"/>
          <w:tab w:val="left" w:pos="10490"/>
        </w:tabs>
        <w:ind w:right="-94"/>
        <w:jc w:val="both"/>
        <w:rPr>
          <w:rFonts w:ascii="Calibri" w:hAnsi="Calibri" w:cs="Calibri"/>
          <w:sz w:val="20"/>
          <w:szCs w:val="20"/>
          <w:lang w:val="en-GB" w:eastAsia="sk-SK"/>
        </w:rPr>
      </w:pPr>
      <w:r w:rsidRPr="004122EC">
        <w:rPr>
          <w:rFonts w:ascii="Calibri" w:hAnsi="Calibri" w:cs="Calibri"/>
          <w:sz w:val="20"/>
          <w:szCs w:val="20"/>
          <w:lang w:val="en-GB" w:eastAsia="sk-SK"/>
        </w:rPr>
        <w:t xml:space="preserve">At </w:t>
      </w:r>
      <w:r w:rsidR="00F86A00" w:rsidRPr="004122EC">
        <w:rPr>
          <w:rFonts w:ascii="Calibri" w:hAnsi="Calibri" w:cs="Calibri"/>
          <w:sz w:val="20"/>
          <w:szCs w:val="20"/>
          <w:lang w:val="en-GB" w:eastAsia="sk-SK"/>
        </w:rPr>
        <w:t>quarter</w:t>
      </w:r>
      <w:r w:rsidR="00A33727" w:rsidRPr="004122EC">
        <w:rPr>
          <w:rFonts w:ascii="Calibri" w:hAnsi="Calibri" w:cs="Calibri"/>
          <w:sz w:val="20"/>
          <w:szCs w:val="20"/>
          <w:lang w:val="en-GB" w:eastAsia="sk-SK"/>
        </w:rPr>
        <w:t>-</w:t>
      </w:r>
      <w:r w:rsidRPr="004122EC">
        <w:rPr>
          <w:rFonts w:ascii="Calibri" w:hAnsi="Calibri" w:cs="Calibri"/>
          <w:sz w:val="20"/>
          <w:szCs w:val="20"/>
          <w:lang w:val="en-GB" w:eastAsia="sk-SK"/>
        </w:rPr>
        <w:t>end, the company</w:t>
      </w:r>
      <w:r w:rsidR="0048461D" w:rsidRPr="004122EC">
        <w:rPr>
          <w:rFonts w:ascii="Calibri" w:hAnsi="Calibri" w:cs="Calibri"/>
          <w:sz w:val="20"/>
          <w:szCs w:val="20"/>
          <w:lang w:val="en-GB" w:eastAsia="sk-SK"/>
        </w:rPr>
        <w:t xml:space="preserve"> owned or had investments in, on a wholly-owned basis or through co-investment ventures, properties and </w:t>
      </w:r>
      <w:r w:rsidR="0048461D" w:rsidRPr="00B75001">
        <w:rPr>
          <w:rFonts w:ascii="Calibri" w:hAnsi="Calibri" w:cs="Calibri"/>
          <w:sz w:val="20"/>
          <w:szCs w:val="20"/>
          <w:lang w:val="en-GB" w:eastAsia="sk-SK"/>
        </w:rPr>
        <w:t xml:space="preserve">development projects </w:t>
      </w:r>
      <w:r w:rsidR="000D0D99" w:rsidRPr="00B75001">
        <w:rPr>
          <w:rFonts w:ascii="Calibri" w:hAnsi="Calibri" w:cs="Calibri"/>
          <w:sz w:val="20"/>
          <w:szCs w:val="20"/>
          <w:lang w:val="en-GB" w:eastAsia="sk-SK"/>
        </w:rPr>
        <w:t>totalling</w:t>
      </w:r>
      <w:r w:rsidR="00B75001">
        <w:rPr>
          <w:rFonts w:ascii="Calibri" w:hAnsi="Calibri" w:cs="Calibri"/>
          <w:sz w:val="20"/>
          <w:szCs w:val="20"/>
          <w:lang w:val="en-GB" w:eastAsia="sk-SK"/>
        </w:rPr>
        <w:t xml:space="preserve"> 16.8 </w:t>
      </w:r>
      <w:r w:rsidR="0048461D" w:rsidRPr="00B75001">
        <w:rPr>
          <w:rFonts w:ascii="Calibri" w:hAnsi="Calibri" w:cs="Calibri"/>
          <w:sz w:val="20"/>
          <w:szCs w:val="20"/>
          <w:lang w:val="en-GB" w:eastAsia="sk-SK"/>
        </w:rPr>
        <w:t>million square metres in Europe.</w:t>
      </w:r>
    </w:p>
    <w:p w14:paraId="70F55CCB" w14:textId="77777777" w:rsidR="00597D01" w:rsidRPr="004122EC" w:rsidRDefault="00597D01" w:rsidP="00962E87">
      <w:pPr>
        <w:tabs>
          <w:tab w:val="left" w:pos="10348"/>
          <w:tab w:val="left" w:pos="10490"/>
        </w:tabs>
        <w:ind w:right="-94"/>
        <w:jc w:val="both"/>
        <w:rPr>
          <w:rFonts w:ascii="Calibri" w:hAnsi="Calibri" w:cs="Calibri"/>
          <w:sz w:val="20"/>
          <w:szCs w:val="20"/>
          <w:lang w:val="en-GB" w:eastAsia="sk-SK"/>
        </w:rPr>
      </w:pPr>
    </w:p>
    <w:p w14:paraId="0FF5C093" w14:textId="5C56C759" w:rsidR="008D7252" w:rsidRPr="004122EC" w:rsidRDefault="00456E55" w:rsidP="00962E87">
      <w:pPr>
        <w:tabs>
          <w:tab w:val="left" w:pos="10348"/>
          <w:tab w:val="left" w:pos="10490"/>
        </w:tabs>
        <w:ind w:right="-101"/>
        <w:jc w:val="both"/>
        <w:rPr>
          <w:rFonts w:asciiTheme="minorHAnsi" w:hAnsiTheme="minorHAnsi" w:cs="Calibri"/>
          <w:sz w:val="20"/>
          <w:szCs w:val="20"/>
          <w:lang w:val="en-GB" w:eastAsia="sk-SK"/>
        </w:rPr>
      </w:pPr>
      <w:r w:rsidRPr="004122EC">
        <w:rPr>
          <w:rFonts w:ascii="Calibri" w:hAnsi="Calibri" w:cs="Calibri"/>
          <w:sz w:val="20"/>
          <w:szCs w:val="20"/>
          <w:lang w:val="en-GB" w:eastAsia="sk-SK"/>
        </w:rPr>
        <w:t>“</w:t>
      </w:r>
      <w:r w:rsidR="00423953" w:rsidRPr="004122EC">
        <w:rPr>
          <w:rFonts w:ascii="Calibri" w:hAnsi="Calibri" w:cs="Calibri"/>
          <w:sz w:val="20"/>
          <w:szCs w:val="20"/>
          <w:lang w:val="en-GB" w:eastAsia="sk-SK"/>
        </w:rPr>
        <w:t xml:space="preserve">Prologis </w:t>
      </w:r>
      <w:r w:rsidR="008B1FB6" w:rsidRPr="004122EC">
        <w:rPr>
          <w:rFonts w:ascii="Calibri" w:hAnsi="Calibri" w:cs="Calibri"/>
          <w:sz w:val="20"/>
          <w:szCs w:val="20"/>
          <w:lang w:val="en-GB" w:eastAsia="sk-SK"/>
        </w:rPr>
        <w:t xml:space="preserve">enjoyed </w:t>
      </w:r>
      <w:r w:rsidR="001F0BC2" w:rsidRPr="004122EC">
        <w:rPr>
          <w:rFonts w:ascii="Calibri" w:hAnsi="Calibri" w:cs="Calibri"/>
          <w:sz w:val="20"/>
          <w:szCs w:val="20"/>
          <w:lang w:val="en-GB" w:eastAsia="sk-SK"/>
        </w:rPr>
        <w:t>another strong quarter</w:t>
      </w:r>
      <w:r w:rsidR="001854E0">
        <w:rPr>
          <w:rFonts w:ascii="Calibri" w:hAnsi="Calibri" w:cs="Calibri"/>
          <w:sz w:val="20"/>
          <w:szCs w:val="20"/>
          <w:lang w:val="en-GB" w:eastAsia="sk-SK"/>
        </w:rPr>
        <w:t xml:space="preserve"> in Europe</w:t>
      </w:r>
      <w:r w:rsidRPr="004122EC">
        <w:rPr>
          <w:rFonts w:ascii="Calibri" w:hAnsi="Calibri" w:cs="Calibri"/>
          <w:sz w:val="20"/>
          <w:szCs w:val="20"/>
          <w:lang w:val="en-GB" w:eastAsia="sk-SK"/>
        </w:rPr>
        <w:t xml:space="preserve">,” said Ben </w:t>
      </w:r>
      <w:r w:rsidRPr="004122EC">
        <w:rPr>
          <w:rFonts w:asciiTheme="minorHAnsi" w:hAnsiTheme="minorHAnsi" w:cs="Calibri"/>
          <w:sz w:val="20"/>
          <w:szCs w:val="20"/>
          <w:lang w:val="en-GB" w:eastAsia="sk-SK"/>
        </w:rPr>
        <w:t xml:space="preserve">Bannatyne, president, Prologis Europe. </w:t>
      </w:r>
      <w:r w:rsidR="007251F6" w:rsidRPr="004122EC">
        <w:rPr>
          <w:rFonts w:asciiTheme="minorHAnsi" w:hAnsiTheme="minorHAnsi" w:cs="Calibri"/>
          <w:sz w:val="20"/>
          <w:szCs w:val="20"/>
          <w:lang w:val="en-GB" w:eastAsia="sk-SK"/>
        </w:rPr>
        <w:t>“</w:t>
      </w:r>
      <w:r w:rsidR="007F3466" w:rsidRPr="004122EC">
        <w:rPr>
          <w:rFonts w:asciiTheme="minorHAnsi" w:hAnsiTheme="minorHAnsi" w:cs="Calibri"/>
          <w:sz w:val="20"/>
          <w:szCs w:val="20"/>
          <w:lang w:val="en-GB" w:eastAsia="sk-SK"/>
        </w:rPr>
        <w:t>Customer s</w:t>
      </w:r>
      <w:r w:rsidR="00423953" w:rsidRPr="004122EC">
        <w:rPr>
          <w:rFonts w:asciiTheme="minorHAnsi" w:hAnsiTheme="minorHAnsi" w:cs="Calibri"/>
          <w:sz w:val="20"/>
          <w:szCs w:val="20"/>
          <w:lang w:val="en-GB" w:eastAsia="sk-SK"/>
        </w:rPr>
        <w:t>entiment remains positive</w:t>
      </w:r>
      <w:r w:rsidR="00A96F00">
        <w:rPr>
          <w:rFonts w:asciiTheme="minorHAnsi" w:hAnsiTheme="minorHAnsi" w:cs="Calibri"/>
          <w:sz w:val="20"/>
          <w:szCs w:val="20"/>
          <w:lang w:val="en-GB" w:eastAsia="sk-SK"/>
        </w:rPr>
        <w:t xml:space="preserve">, supply of modern stock </w:t>
      </w:r>
      <w:r w:rsidR="00FB739A">
        <w:rPr>
          <w:rFonts w:asciiTheme="minorHAnsi" w:hAnsiTheme="minorHAnsi" w:cs="Calibri"/>
          <w:sz w:val="20"/>
          <w:szCs w:val="20"/>
          <w:lang w:val="en-GB" w:eastAsia="sk-SK"/>
        </w:rPr>
        <w:t xml:space="preserve">is </w:t>
      </w:r>
      <w:r w:rsidR="00A96F00">
        <w:rPr>
          <w:rFonts w:asciiTheme="minorHAnsi" w:hAnsiTheme="minorHAnsi" w:cs="Calibri"/>
          <w:sz w:val="20"/>
          <w:szCs w:val="20"/>
          <w:lang w:val="en-GB" w:eastAsia="sk-SK"/>
        </w:rPr>
        <w:t>in</w:t>
      </w:r>
      <w:r w:rsidR="00435318">
        <w:rPr>
          <w:rFonts w:asciiTheme="minorHAnsi" w:hAnsiTheme="minorHAnsi" w:cs="Calibri"/>
          <w:sz w:val="20"/>
          <w:szCs w:val="20"/>
          <w:lang w:val="en-GB" w:eastAsia="sk-SK"/>
        </w:rPr>
        <w:t xml:space="preserve"> </w:t>
      </w:r>
      <w:r w:rsidR="00A96F00">
        <w:rPr>
          <w:rFonts w:asciiTheme="minorHAnsi" w:hAnsiTheme="minorHAnsi" w:cs="Calibri"/>
          <w:sz w:val="20"/>
          <w:szCs w:val="20"/>
          <w:lang w:val="en-GB" w:eastAsia="sk-SK"/>
        </w:rPr>
        <w:t>check</w:t>
      </w:r>
      <w:r w:rsidR="00423953" w:rsidRPr="004122EC">
        <w:rPr>
          <w:rFonts w:asciiTheme="minorHAnsi" w:hAnsiTheme="minorHAnsi" w:cs="Calibri"/>
          <w:sz w:val="20"/>
          <w:szCs w:val="20"/>
          <w:lang w:val="en-GB" w:eastAsia="sk-SK"/>
        </w:rPr>
        <w:t xml:space="preserve"> and demand is consistent across most markets.</w:t>
      </w:r>
      <w:r w:rsidR="000D0D99" w:rsidRPr="004122EC">
        <w:rPr>
          <w:rFonts w:asciiTheme="minorHAnsi" w:hAnsiTheme="minorHAnsi" w:cs="Calibri"/>
          <w:sz w:val="20"/>
          <w:szCs w:val="20"/>
          <w:lang w:val="en-GB" w:eastAsia="sk-SK"/>
        </w:rPr>
        <w:t>”</w:t>
      </w:r>
      <w:r w:rsidR="007251F6" w:rsidRPr="004122EC">
        <w:rPr>
          <w:rFonts w:asciiTheme="minorHAnsi" w:hAnsiTheme="minorHAnsi" w:cs="Calibri"/>
          <w:sz w:val="20"/>
          <w:szCs w:val="20"/>
          <w:lang w:val="en-GB" w:eastAsia="sk-SK"/>
        </w:rPr>
        <w:t xml:space="preserve"> </w:t>
      </w:r>
    </w:p>
    <w:p w14:paraId="61E97F5F" w14:textId="77777777" w:rsidR="00F91C21" w:rsidRPr="004122EC" w:rsidRDefault="00F91C21" w:rsidP="00962E87">
      <w:pPr>
        <w:tabs>
          <w:tab w:val="left" w:pos="10348"/>
          <w:tab w:val="left" w:pos="10490"/>
        </w:tabs>
        <w:ind w:right="-101"/>
        <w:jc w:val="both"/>
        <w:rPr>
          <w:rFonts w:asciiTheme="minorHAnsi" w:hAnsiTheme="minorHAnsi" w:cs="Calibri"/>
          <w:sz w:val="20"/>
          <w:szCs w:val="20"/>
          <w:lang w:val="en-GB" w:eastAsia="sk-SK"/>
        </w:rPr>
      </w:pPr>
    </w:p>
    <w:p w14:paraId="55C853A6" w14:textId="082A9553" w:rsidR="00F91C21" w:rsidRPr="004122EC" w:rsidRDefault="00F91C21" w:rsidP="00962E87">
      <w:pPr>
        <w:tabs>
          <w:tab w:val="left" w:pos="10348"/>
          <w:tab w:val="left" w:pos="10490"/>
        </w:tabs>
        <w:ind w:right="-101"/>
        <w:jc w:val="both"/>
        <w:rPr>
          <w:rFonts w:asciiTheme="minorHAnsi" w:hAnsiTheme="minorHAnsi" w:cs="Calibri"/>
          <w:sz w:val="20"/>
          <w:szCs w:val="20"/>
          <w:lang w:val="en-GB" w:eastAsia="sk-SK"/>
        </w:rPr>
      </w:pPr>
      <w:r w:rsidRPr="004122EC">
        <w:rPr>
          <w:rFonts w:asciiTheme="minorHAnsi" w:hAnsiTheme="minorHAnsi" w:cs="Calibri"/>
          <w:sz w:val="20"/>
          <w:szCs w:val="20"/>
          <w:lang w:val="en-GB" w:eastAsia="sk-SK"/>
        </w:rPr>
        <w:t xml:space="preserve">Bannatyne added: “The consolidation of two European funds—European Logistics Venture 1 (ELV1) and Prologis Targeted Logistics Fund (PTELF)—in January </w:t>
      </w:r>
      <w:r w:rsidR="001854E0">
        <w:rPr>
          <w:rFonts w:asciiTheme="minorHAnsi" w:hAnsiTheme="minorHAnsi" w:cs="Calibri"/>
          <w:sz w:val="20"/>
          <w:szCs w:val="20"/>
          <w:lang w:val="en-GB" w:eastAsia="sk-SK"/>
        </w:rPr>
        <w:t>further streamlines</w:t>
      </w:r>
      <w:r w:rsidRPr="004122EC">
        <w:rPr>
          <w:rFonts w:asciiTheme="minorHAnsi" w:hAnsiTheme="minorHAnsi" w:cs="Calibri"/>
          <w:sz w:val="20"/>
          <w:szCs w:val="20"/>
          <w:lang w:val="en-GB" w:eastAsia="sk-SK"/>
        </w:rPr>
        <w:t xml:space="preserve"> our strategic capital business.</w:t>
      </w:r>
      <w:r w:rsidR="00413903" w:rsidRPr="004122EC">
        <w:rPr>
          <w:rFonts w:asciiTheme="minorHAnsi" w:hAnsiTheme="minorHAnsi" w:cs="Calibri"/>
          <w:sz w:val="20"/>
          <w:szCs w:val="20"/>
          <w:lang w:val="en-GB" w:eastAsia="sk-SK"/>
        </w:rPr>
        <w:t xml:space="preserve"> T</w:t>
      </w:r>
      <w:r w:rsidRPr="004122EC">
        <w:rPr>
          <w:rFonts w:asciiTheme="minorHAnsi" w:hAnsiTheme="minorHAnsi" w:cs="Calibri"/>
          <w:sz w:val="20"/>
          <w:szCs w:val="20"/>
          <w:lang w:val="en-GB" w:eastAsia="sk-SK"/>
        </w:rPr>
        <w:t xml:space="preserve">he launch of </w:t>
      </w:r>
      <w:r w:rsidR="00FB739A">
        <w:rPr>
          <w:rFonts w:asciiTheme="minorHAnsi" w:hAnsiTheme="minorHAnsi" w:cs="Calibri"/>
          <w:sz w:val="20"/>
          <w:szCs w:val="20"/>
          <w:lang w:val="en-GB" w:eastAsia="sk-SK"/>
        </w:rPr>
        <w:t xml:space="preserve">our </w:t>
      </w:r>
      <w:r w:rsidRPr="004122EC">
        <w:rPr>
          <w:rFonts w:asciiTheme="minorHAnsi" w:hAnsiTheme="minorHAnsi" w:cs="Calibri"/>
          <w:sz w:val="20"/>
          <w:szCs w:val="20"/>
          <w:lang w:val="en-GB" w:eastAsia="sk-SK"/>
        </w:rPr>
        <w:t xml:space="preserve">UK Logistics Venture with CBRE GIP </w:t>
      </w:r>
      <w:r w:rsidR="00FB739A">
        <w:rPr>
          <w:rFonts w:asciiTheme="minorHAnsi" w:hAnsiTheme="minorHAnsi" w:cs="Calibri"/>
          <w:sz w:val="20"/>
          <w:szCs w:val="20"/>
          <w:lang w:val="en-GB" w:eastAsia="sk-SK"/>
        </w:rPr>
        <w:t xml:space="preserve">is </w:t>
      </w:r>
      <w:r w:rsidR="001854E0">
        <w:rPr>
          <w:rFonts w:asciiTheme="minorHAnsi" w:hAnsiTheme="minorHAnsi" w:cs="Calibri"/>
          <w:sz w:val="20"/>
          <w:szCs w:val="20"/>
          <w:lang w:val="en-GB" w:eastAsia="sk-SK"/>
        </w:rPr>
        <w:t>an</w:t>
      </w:r>
      <w:r w:rsidRPr="004122EC">
        <w:rPr>
          <w:rFonts w:asciiTheme="minorHAnsi" w:hAnsiTheme="minorHAnsi" w:cs="Calibri"/>
          <w:sz w:val="20"/>
          <w:szCs w:val="20"/>
          <w:lang w:val="en-GB" w:eastAsia="sk-SK"/>
        </w:rPr>
        <w:t xml:space="preserve"> important milestone for continued growth in the UK.”</w:t>
      </w:r>
    </w:p>
    <w:p w14:paraId="013DF5FA" w14:textId="78BB6F02" w:rsidR="00B041F5" w:rsidRPr="004122EC" w:rsidRDefault="008D7252" w:rsidP="00962E87">
      <w:pPr>
        <w:tabs>
          <w:tab w:val="left" w:pos="10348"/>
          <w:tab w:val="left" w:pos="10490"/>
        </w:tabs>
        <w:ind w:right="-101"/>
        <w:jc w:val="both"/>
        <w:rPr>
          <w:rFonts w:ascii="Calibri" w:hAnsi="Calibri" w:cs="Calibri"/>
          <w:sz w:val="20"/>
          <w:szCs w:val="20"/>
          <w:lang w:val="en-GB" w:eastAsia="sk-SK"/>
        </w:rPr>
      </w:pPr>
      <w:r w:rsidRPr="004122EC">
        <w:rPr>
          <w:rFonts w:asciiTheme="minorHAnsi" w:hAnsiTheme="minorHAnsi" w:cs="Calibri"/>
          <w:sz w:val="20"/>
          <w:szCs w:val="20"/>
          <w:lang w:val="en-GB" w:eastAsia="sk-SK"/>
        </w:rPr>
        <w:br/>
      </w:r>
      <w:r w:rsidR="00AE26B1" w:rsidRPr="004122EC">
        <w:rPr>
          <w:rFonts w:ascii="Calibri" w:hAnsi="Calibri" w:cs="Calibri"/>
          <w:sz w:val="20"/>
          <w:szCs w:val="20"/>
          <w:lang w:val="en-GB" w:eastAsia="sk-SK"/>
        </w:rPr>
        <w:t>M</w:t>
      </w:r>
      <w:r w:rsidR="000444B5" w:rsidRPr="004122EC">
        <w:rPr>
          <w:rFonts w:ascii="Calibri" w:hAnsi="Calibri" w:cs="Calibri"/>
          <w:sz w:val="20"/>
          <w:szCs w:val="20"/>
          <w:lang w:val="en-GB" w:eastAsia="sk-SK"/>
        </w:rPr>
        <w:t xml:space="preserve">arkets </w:t>
      </w:r>
      <w:r w:rsidR="00AE26B1" w:rsidRPr="004122EC">
        <w:rPr>
          <w:rFonts w:ascii="Calibri" w:hAnsi="Calibri" w:cs="Calibri"/>
          <w:sz w:val="20"/>
          <w:szCs w:val="20"/>
          <w:lang w:val="en-GB" w:eastAsia="sk-SK"/>
        </w:rPr>
        <w:t>with the strongest</w:t>
      </w:r>
      <w:r w:rsidR="005B2709" w:rsidRPr="004122EC">
        <w:rPr>
          <w:rFonts w:ascii="Calibri" w:hAnsi="Calibri" w:cs="Calibri"/>
          <w:sz w:val="20"/>
          <w:szCs w:val="20"/>
          <w:lang w:val="en-GB" w:eastAsia="sk-SK"/>
        </w:rPr>
        <w:t xml:space="preserve"> interest from customers</w:t>
      </w:r>
      <w:r w:rsidR="000444B5" w:rsidRPr="004122EC">
        <w:rPr>
          <w:rFonts w:ascii="Calibri" w:hAnsi="Calibri" w:cs="Calibri"/>
          <w:sz w:val="20"/>
          <w:szCs w:val="20"/>
          <w:lang w:val="en-GB" w:eastAsia="sk-SK"/>
        </w:rPr>
        <w:t xml:space="preserve"> in the </w:t>
      </w:r>
      <w:r w:rsidR="00860DAA" w:rsidRPr="004122EC">
        <w:rPr>
          <w:rFonts w:ascii="Calibri" w:hAnsi="Calibri" w:cs="Calibri"/>
          <w:sz w:val="20"/>
          <w:szCs w:val="20"/>
          <w:lang w:val="en-GB" w:eastAsia="sk-SK"/>
        </w:rPr>
        <w:t xml:space="preserve">first </w:t>
      </w:r>
      <w:r w:rsidR="000444B5" w:rsidRPr="004122EC">
        <w:rPr>
          <w:rFonts w:ascii="Calibri" w:hAnsi="Calibri" w:cs="Calibri"/>
          <w:sz w:val="20"/>
          <w:szCs w:val="20"/>
          <w:lang w:val="en-GB" w:eastAsia="sk-SK"/>
        </w:rPr>
        <w:t>quarter were</w:t>
      </w:r>
      <w:r w:rsidR="00B041F5" w:rsidRPr="004122EC">
        <w:rPr>
          <w:rFonts w:ascii="Calibri" w:hAnsi="Calibri" w:cs="Calibri"/>
          <w:sz w:val="20"/>
          <w:szCs w:val="20"/>
          <w:lang w:val="en-GB" w:eastAsia="sk-SK"/>
        </w:rPr>
        <w:t>:</w:t>
      </w:r>
    </w:p>
    <w:p w14:paraId="41123629" w14:textId="77777777" w:rsidR="00B041F5" w:rsidRPr="004122EC" w:rsidRDefault="00B041F5" w:rsidP="00962E87">
      <w:pPr>
        <w:pStyle w:val="Akapitzlist"/>
        <w:numPr>
          <w:ilvl w:val="0"/>
          <w:numId w:val="24"/>
        </w:numPr>
        <w:tabs>
          <w:tab w:val="left" w:pos="10348"/>
          <w:tab w:val="left" w:pos="10490"/>
        </w:tabs>
        <w:ind w:right="-101"/>
        <w:jc w:val="both"/>
        <w:rPr>
          <w:rFonts w:ascii="Calibri" w:hAnsi="Calibri" w:cs="Calibri"/>
          <w:sz w:val="20"/>
          <w:szCs w:val="20"/>
          <w:lang w:val="en-GB" w:eastAsia="sk-SK"/>
        </w:rPr>
      </w:pPr>
      <w:r w:rsidRPr="004122EC">
        <w:rPr>
          <w:rFonts w:ascii="Calibri" w:hAnsi="Calibri" w:cs="Calibri"/>
          <w:sz w:val="20"/>
          <w:szCs w:val="20"/>
          <w:lang w:val="en-GB" w:eastAsia="sk-SK"/>
        </w:rPr>
        <w:t>T</w:t>
      </w:r>
      <w:r w:rsidR="00456E55" w:rsidRPr="004122EC">
        <w:rPr>
          <w:rFonts w:ascii="Calibri" w:hAnsi="Calibri" w:cs="Calibri"/>
          <w:sz w:val="20"/>
          <w:szCs w:val="20"/>
          <w:lang w:val="en-GB" w:eastAsia="sk-SK"/>
        </w:rPr>
        <w:t xml:space="preserve">he </w:t>
      </w:r>
      <w:r w:rsidR="004542C6" w:rsidRPr="004122EC">
        <w:rPr>
          <w:rFonts w:ascii="Calibri" w:hAnsi="Calibri" w:cs="Calibri"/>
          <w:sz w:val="20"/>
          <w:szCs w:val="20"/>
          <w:lang w:val="en-GB" w:eastAsia="sk-SK"/>
        </w:rPr>
        <w:t>United Kingdom</w:t>
      </w:r>
      <w:r w:rsidR="00456E55" w:rsidRPr="004122EC">
        <w:rPr>
          <w:rFonts w:ascii="Calibri" w:hAnsi="Calibri" w:cs="Calibri"/>
          <w:sz w:val="20"/>
          <w:szCs w:val="20"/>
          <w:lang w:val="en-GB" w:eastAsia="sk-SK"/>
        </w:rPr>
        <w:t xml:space="preserve">, </w:t>
      </w:r>
      <w:r w:rsidR="004542C6" w:rsidRPr="004122EC">
        <w:rPr>
          <w:rFonts w:ascii="Calibri" w:hAnsi="Calibri" w:cs="Calibri"/>
          <w:sz w:val="20"/>
          <w:szCs w:val="20"/>
          <w:lang w:val="en-GB" w:eastAsia="sk-SK"/>
        </w:rPr>
        <w:t>Germany</w:t>
      </w:r>
      <w:r w:rsidR="00E82C7A" w:rsidRPr="004122EC">
        <w:rPr>
          <w:rFonts w:ascii="Calibri" w:hAnsi="Calibri" w:cs="Calibri"/>
          <w:sz w:val="20"/>
          <w:szCs w:val="20"/>
          <w:lang w:val="en-GB" w:eastAsia="sk-SK"/>
        </w:rPr>
        <w:t>,</w:t>
      </w:r>
      <w:r w:rsidRPr="004122EC">
        <w:rPr>
          <w:rFonts w:ascii="Calibri" w:hAnsi="Calibri" w:cs="Calibri"/>
          <w:sz w:val="20"/>
          <w:szCs w:val="20"/>
          <w:lang w:val="en-GB" w:eastAsia="sk-SK"/>
        </w:rPr>
        <w:t xml:space="preserve"> </w:t>
      </w:r>
      <w:r w:rsidR="00456E55" w:rsidRPr="004122EC">
        <w:rPr>
          <w:rFonts w:ascii="Calibri" w:hAnsi="Calibri" w:cs="Calibri"/>
          <w:sz w:val="20"/>
          <w:szCs w:val="20"/>
          <w:lang w:val="en-GB" w:eastAsia="sk-SK"/>
        </w:rPr>
        <w:t xml:space="preserve">the </w:t>
      </w:r>
      <w:r w:rsidR="004542C6" w:rsidRPr="004122EC">
        <w:rPr>
          <w:rFonts w:ascii="Calibri" w:hAnsi="Calibri" w:cs="Calibri"/>
          <w:sz w:val="20"/>
          <w:szCs w:val="20"/>
          <w:lang w:val="en-GB" w:eastAsia="sk-SK"/>
        </w:rPr>
        <w:t>Netherlands</w:t>
      </w:r>
      <w:r w:rsidR="00FC2DF9" w:rsidRPr="004122EC">
        <w:rPr>
          <w:rFonts w:ascii="Calibri" w:hAnsi="Calibri" w:cs="Calibri"/>
          <w:sz w:val="20"/>
          <w:szCs w:val="20"/>
          <w:lang w:val="en-GB" w:eastAsia="sk-SK"/>
        </w:rPr>
        <w:t xml:space="preserve"> </w:t>
      </w:r>
      <w:r w:rsidR="00E82C7A" w:rsidRPr="004122EC">
        <w:rPr>
          <w:rFonts w:ascii="Calibri" w:hAnsi="Calibri" w:cs="Calibri"/>
          <w:sz w:val="20"/>
          <w:szCs w:val="20"/>
          <w:lang w:val="en-GB" w:eastAsia="sk-SK"/>
        </w:rPr>
        <w:t xml:space="preserve">and Sweden </w:t>
      </w:r>
      <w:r w:rsidR="00FC2DF9" w:rsidRPr="004122EC">
        <w:rPr>
          <w:rFonts w:ascii="Calibri" w:hAnsi="Calibri" w:cs="Calibri"/>
          <w:sz w:val="20"/>
          <w:szCs w:val="20"/>
          <w:lang w:val="en-GB" w:eastAsia="sk-SK"/>
        </w:rPr>
        <w:t>in Northern Europe</w:t>
      </w:r>
      <w:r w:rsidR="000D0D99" w:rsidRPr="004122EC">
        <w:rPr>
          <w:rFonts w:ascii="Calibri" w:hAnsi="Calibri" w:cs="Calibri"/>
          <w:sz w:val="20"/>
          <w:szCs w:val="20"/>
          <w:lang w:val="en-GB" w:eastAsia="sk-SK"/>
        </w:rPr>
        <w:t>.</w:t>
      </w:r>
    </w:p>
    <w:p w14:paraId="72B4A187" w14:textId="77777777" w:rsidR="00B041F5" w:rsidRPr="004122EC" w:rsidRDefault="00456E55" w:rsidP="00962E87">
      <w:pPr>
        <w:pStyle w:val="Akapitzlist"/>
        <w:numPr>
          <w:ilvl w:val="0"/>
          <w:numId w:val="24"/>
        </w:numPr>
        <w:tabs>
          <w:tab w:val="left" w:pos="10348"/>
          <w:tab w:val="left" w:pos="10490"/>
        </w:tabs>
        <w:ind w:right="-101"/>
        <w:jc w:val="both"/>
        <w:rPr>
          <w:rFonts w:ascii="Calibri" w:hAnsi="Calibri" w:cs="Calibri"/>
          <w:sz w:val="20"/>
          <w:szCs w:val="20"/>
          <w:lang w:val="en-GB" w:eastAsia="sk-SK"/>
        </w:rPr>
      </w:pPr>
      <w:r w:rsidRPr="004122EC">
        <w:rPr>
          <w:rFonts w:ascii="Calibri" w:hAnsi="Calibri" w:cs="Calibri"/>
          <w:sz w:val="20"/>
          <w:szCs w:val="20"/>
          <w:lang w:val="en-GB" w:eastAsia="sk-SK"/>
        </w:rPr>
        <w:t xml:space="preserve">Le Havre, </w:t>
      </w:r>
      <w:r w:rsidR="00B041F5" w:rsidRPr="004122EC">
        <w:rPr>
          <w:rFonts w:ascii="Calibri" w:hAnsi="Calibri" w:cs="Calibri"/>
          <w:sz w:val="20"/>
          <w:szCs w:val="20"/>
          <w:lang w:val="en-GB" w:eastAsia="sk-SK"/>
        </w:rPr>
        <w:t>Barcelona</w:t>
      </w:r>
      <w:r w:rsidR="00E82C7A" w:rsidRPr="004122EC">
        <w:rPr>
          <w:rFonts w:ascii="Calibri" w:hAnsi="Calibri" w:cs="Calibri"/>
          <w:sz w:val="20"/>
          <w:szCs w:val="20"/>
          <w:lang w:val="en-GB" w:eastAsia="sk-SK"/>
        </w:rPr>
        <w:t xml:space="preserve"> and Bologna</w:t>
      </w:r>
      <w:r w:rsidR="00B041F5" w:rsidRPr="004122EC">
        <w:rPr>
          <w:rFonts w:ascii="Calibri" w:hAnsi="Calibri" w:cs="Calibri"/>
          <w:sz w:val="20"/>
          <w:szCs w:val="20"/>
          <w:lang w:val="en-GB" w:eastAsia="sk-SK"/>
        </w:rPr>
        <w:t xml:space="preserve"> </w:t>
      </w:r>
      <w:r w:rsidR="00FC2DF9" w:rsidRPr="004122EC">
        <w:rPr>
          <w:rFonts w:ascii="Calibri" w:hAnsi="Calibri" w:cs="Calibri"/>
          <w:sz w:val="20"/>
          <w:szCs w:val="20"/>
          <w:lang w:val="en-GB" w:eastAsia="sk-SK"/>
        </w:rPr>
        <w:t>in Southern Europe</w:t>
      </w:r>
      <w:r w:rsidR="000D0D99" w:rsidRPr="004122EC">
        <w:rPr>
          <w:rFonts w:ascii="Calibri" w:hAnsi="Calibri" w:cs="Calibri"/>
          <w:sz w:val="20"/>
          <w:szCs w:val="20"/>
          <w:lang w:val="en-GB" w:eastAsia="sk-SK"/>
        </w:rPr>
        <w:t>.</w:t>
      </w:r>
    </w:p>
    <w:p w14:paraId="16A5AD29" w14:textId="77777777" w:rsidR="004542C6" w:rsidRPr="004122EC" w:rsidRDefault="00B041F5" w:rsidP="00962E87">
      <w:pPr>
        <w:pStyle w:val="Akapitzlist"/>
        <w:numPr>
          <w:ilvl w:val="0"/>
          <w:numId w:val="24"/>
        </w:numPr>
        <w:tabs>
          <w:tab w:val="left" w:pos="10348"/>
          <w:tab w:val="left" w:pos="10490"/>
        </w:tabs>
        <w:ind w:right="-101"/>
        <w:jc w:val="both"/>
        <w:rPr>
          <w:rFonts w:ascii="Calibri" w:hAnsi="Calibri" w:cs="Calibri"/>
          <w:sz w:val="20"/>
          <w:szCs w:val="20"/>
          <w:lang w:val="en-GB" w:eastAsia="sk-SK"/>
        </w:rPr>
      </w:pPr>
      <w:r w:rsidRPr="004122EC">
        <w:rPr>
          <w:rFonts w:ascii="Calibri" w:hAnsi="Calibri" w:cs="Calibri"/>
          <w:sz w:val="20"/>
          <w:szCs w:val="20"/>
          <w:lang w:val="en-GB" w:eastAsia="sk-SK"/>
        </w:rPr>
        <w:t>Prague, Budapest and Bratislav</w:t>
      </w:r>
      <w:r w:rsidR="00FC2DF9" w:rsidRPr="004122EC">
        <w:rPr>
          <w:rFonts w:ascii="Calibri" w:hAnsi="Calibri" w:cs="Calibri"/>
          <w:sz w:val="20"/>
          <w:szCs w:val="20"/>
          <w:lang w:val="en-GB" w:eastAsia="sk-SK"/>
        </w:rPr>
        <w:t>a in Central and Eastern Europe</w:t>
      </w:r>
      <w:r w:rsidR="000D0D99" w:rsidRPr="004122EC">
        <w:rPr>
          <w:rFonts w:ascii="Calibri" w:hAnsi="Calibri" w:cs="Calibri"/>
          <w:sz w:val="20"/>
          <w:szCs w:val="20"/>
          <w:lang w:val="en-GB" w:eastAsia="sk-SK"/>
        </w:rPr>
        <w:t>.</w:t>
      </w:r>
    </w:p>
    <w:p w14:paraId="6CF0ADC5" w14:textId="77777777" w:rsidR="00E41E57" w:rsidRPr="004122EC" w:rsidRDefault="00E41E57" w:rsidP="00962E87">
      <w:pPr>
        <w:tabs>
          <w:tab w:val="left" w:pos="10348"/>
          <w:tab w:val="left" w:pos="10490"/>
        </w:tabs>
        <w:ind w:right="-101"/>
        <w:contextualSpacing/>
        <w:jc w:val="both"/>
        <w:rPr>
          <w:rFonts w:ascii="Calibri" w:hAnsi="Calibri" w:cs="Calibri"/>
          <w:sz w:val="20"/>
          <w:szCs w:val="20"/>
          <w:lang w:val="en-GB" w:eastAsia="sk-SK"/>
        </w:rPr>
      </w:pPr>
    </w:p>
    <w:p w14:paraId="68476164" w14:textId="77777777" w:rsidR="00291A06" w:rsidRPr="004122EC" w:rsidRDefault="00291A06" w:rsidP="00962E87">
      <w:pPr>
        <w:tabs>
          <w:tab w:val="left" w:pos="10348"/>
          <w:tab w:val="left" w:pos="10490"/>
        </w:tabs>
        <w:ind w:right="-101"/>
        <w:contextualSpacing/>
        <w:jc w:val="both"/>
        <w:rPr>
          <w:rFonts w:ascii="Calibri" w:hAnsi="Calibri" w:cs="Calibri"/>
          <w:sz w:val="20"/>
          <w:szCs w:val="20"/>
          <w:lang w:val="en-GB" w:eastAsia="sk-SK"/>
        </w:rPr>
      </w:pPr>
      <w:r w:rsidRPr="004122EC">
        <w:rPr>
          <w:rFonts w:ascii="Calibri" w:hAnsi="Calibri" w:cs="Calibri"/>
          <w:sz w:val="20"/>
          <w:szCs w:val="20"/>
          <w:lang w:val="en-GB" w:eastAsia="sk-SK"/>
        </w:rPr>
        <w:t>Notable new leasing activity in the</w:t>
      </w:r>
      <w:r w:rsidR="00076D96" w:rsidRPr="004122EC">
        <w:rPr>
          <w:rFonts w:ascii="Calibri" w:hAnsi="Calibri" w:cs="Calibri"/>
          <w:sz w:val="20"/>
          <w:szCs w:val="20"/>
          <w:lang w:val="en-GB" w:eastAsia="sk-SK"/>
        </w:rPr>
        <w:t xml:space="preserve"> </w:t>
      </w:r>
      <w:r w:rsidR="00E82C7A" w:rsidRPr="004122EC">
        <w:rPr>
          <w:rFonts w:ascii="Calibri" w:hAnsi="Calibri" w:cs="Calibri"/>
          <w:sz w:val="20"/>
          <w:szCs w:val="20"/>
          <w:lang w:val="en-GB" w:eastAsia="sk-SK"/>
        </w:rPr>
        <w:t>first</w:t>
      </w:r>
      <w:r w:rsidR="00076D96" w:rsidRPr="004122EC">
        <w:rPr>
          <w:rFonts w:ascii="Calibri" w:hAnsi="Calibri" w:cs="Calibri"/>
          <w:sz w:val="20"/>
          <w:szCs w:val="20"/>
          <w:lang w:val="en-GB" w:eastAsia="sk-SK"/>
        </w:rPr>
        <w:t xml:space="preserve"> </w:t>
      </w:r>
      <w:r w:rsidRPr="004122EC">
        <w:rPr>
          <w:rFonts w:ascii="Calibri" w:hAnsi="Calibri" w:cs="Calibri"/>
          <w:sz w:val="20"/>
          <w:szCs w:val="20"/>
          <w:lang w:val="en-GB" w:eastAsia="sk-SK"/>
        </w:rPr>
        <w:t xml:space="preserve">quarter included: </w:t>
      </w:r>
    </w:p>
    <w:p w14:paraId="157018DD" w14:textId="1F68C1B7" w:rsidR="005D7959" w:rsidRDefault="005D7959" w:rsidP="00962E87">
      <w:pPr>
        <w:pStyle w:val="Akapitzlist"/>
        <w:numPr>
          <w:ilvl w:val="0"/>
          <w:numId w:val="25"/>
        </w:numPr>
        <w:jc w:val="both"/>
        <w:rPr>
          <w:rFonts w:asciiTheme="minorHAnsi" w:hAnsiTheme="minorHAnsi"/>
          <w:sz w:val="20"/>
          <w:szCs w:val="20"/>
          <w:lang w:val="en-US"/>
        </w:rPr>
      </w:pPr>
      <w:r w:rsidRPr="004122EC">
        <w:rPr>
          <w:rFonts w:asciiTheme="minorHAnsi" w:hAnsiTheme="minorHAnsi"/>
          <w:sz w:val="20"/>
          <w:szCs w:val="20"/>
          <w:lang w:val="en-US"/>
        </w:rPr>
        <w:t>53,500 square metre build-to-suit for Logiters (ID Logistics Group) in Penedes, Spain</w:t>
      </w:r>
      <w:r w:rsidR="008B1FB6" w:rsidRPr="004122EC">
        <w:rPr>
          <w:rFonts w:asciiTheme="minorHAnsi" w:hAnsiTheme="minorHAnsi"/>
          <w:sz w:val="20"/>
          <w:szCs w:val="20"/>
          <w:lang w:val="en-US"/>
        </w:rPr>
        <w:t>.</w:t>
      </w:r>
    </w:p>
    <w:p w14:paraId="0876A078" w14:textId="77777777" w:rsidR="008B1FB6" w:rsidRPr="004122EC" w:rsidRDefault="008B1FB6" w:rsidP="00962E87">
      <w:pPr>
        <w:pStyle w:val="Akapitzlist"/>
        <w:numPr>
          <w:ilvl w:val="0"/>
          <w:numId w:val="25"/>
        </w:numPr>
        <w:jc w:val="both"/>
        <w:rPr>
          <w:rFonts w:asciiTheme="minorHAnsi" w:hAnsiTheme="minorHAnsi"/>
          <w:sz w:val="20"/>
          <w:szCs w:val="20"/>
          <w:lang w:val="en-US"/>
        </w:rPr>
      </w:pPr>
      <w:r w:rsidRPr="004122EC">
        <w:rPr>
          <w:rFonts w:asciiTheme="minorHAnsi" w:hAnsiTheme="minorHAnsi"/>
          <w:sz w:val="20"/>
          <w:szCs w:val="20"/>
          <w:lang w:val="en-US"/>
        </w:rPr>
        <w:t xml:space="preserve">45,000 square metre build-to-suit extension for an international retailer in Oosterhout, the Netherlands. </w:t>
      </w:r>
    </w:p>
    <w:p w14:paraId="454D2760" w14:textId="77777777" w:rsidR="0090338E" w:rsidRDefault="0090338E" w:rsidP="00962E87">
      <w:pPr>
        <w:pStyle w:val="Akapitzlist"/>
        <w:numPr>
          <w:ilvl w:val="0"/>
          <w:numId w:val="25"/>
        </w:numPr>
        <w:jc w:val="both"/>
        <w:rPr>
          <w:rFonts w:asciiTheme="minorHAnsi" w:hAnsiTheme="minorHAnsi"/>
          <w:sz w:val="20"/>
          <w:szCs w:val="20"/>
          <w:lang w:val="en-US"/>
        </w:rPr>
      </w:pPr>
      <w:r>
        <w:rPr>
          <w:rFonts w:asciiTheme="minorHAnsi" w:hAnsiTheme="minorHAnsi"/>
          <w:sz w:val="20"/>
          <w:szCs w:val="20"/>
          <w:lang w:val="en-US"/>
        </w:rPr>
        <w:t>13,200 square metre new lease with an international logistics provider in Prague-Uzice, Czech Republic.</w:t>
      </w:r>
    </w:p>
    <w:p w14:paraId="1B7002DA" w14:textId="6E547B11" w:rsidR="005D7959" w:rsidRPr="004122EC" w:rsidRDefault="005D7959" w:rsidP="00962E87">
      <w:pPr>
        <w:pStyle w:val="NormalnyWeb"/>
        <w:numPr>
          <w:ilvl w:val="0"/>
          <w:numId w:val="25"/>
        </w:numPr>
        <w:jc w:val="both"/>
        <w:rPr>
          <w:rFonts w:asciiTheme="minorHAnsi" w:hAnsiTheme="minorHAnsi"/>
          <w:sz w:val="20"/>
          <w:szCs w:val="20"/>
          <w:lang w:val="en-GB" w:eastAsia="en-GB"/>
        </w:rPr>
      </w:pPr>
      <w:r w:rsidRPr="004122EC">
        <w:rPr>
          <w:rFonts w:asciiTheme="minorHAnsi" w:hAnsiTheme="minorHAnsi"/>
          <w:sz w:val="20"/>
          <w:szCs w:val="20"/>
        </w:rPr>
        <w:t xml:space="preserve">11,400 square metres </w:t>
      </w:r>
      <w:r w:rsidR="00C93EB5" w:rsidRPr="004122EC">
        <w:rPr>
          <w:rFonts w:asciiTheme="minorHAnsi" w:hAnsiTheme="minorHAnsi"/>
          <w:sz w:val="20"/>
          <w:szCs w:val="20"/>
        </w:rPr>
        <w:t>new lease with</w:t>
      </w:r>
      <w:r w:rsidRPr="004122EC">
        <w:rPr>
          <w:rFonts w:asciiTheme="minorHAnsi" w:hAnsiTheme="minorHAnsi"/>
          <w:sz w:val="20"/>
          <w:szCs w:val="20"/>
        </w:rPr>
        <w:t xml:space="preserve"> Cormar Carpets at Prologis Hemel Hempstead, UK.</w:t>
      </w:r>
    </w:p>
    <w:p w14:paraId="332A31D9" w14:textId="77777777" w:rsidR="00291A06" w:rsidRPr="004122EC" w:rsidRDefault="00291A06" w:rsidP="00962E87">
      <w:pPr>
        <w:tabs>
          <w:tab w:val="left" w:pos="10348"/>
          <w:tab w:val="left" w:pos="10490"/>
        </w:tabs>
        <w:ind w:right="-94"/>
        <w:contextualSpacing/>
        <w:jc w:val="both"/>
        <w:rPr>
          <w:rFonts w:ascii="Calibri" w:hAnsi="Calibri" w:cs="Calibri"/>
          <w:b/>
          <w:sz w:val="20"/>
          <w:szCs w:val="20"/>
          <w:lang w:val="en-GB" w:eastAsia="sk-SK"/>
        </w:rPr>
      </w:pPr>
      <w:r w:rsidRPr="004122EC">
        <w:rPr>
          <w:rFonts w:ascii="Calibri" w:hAnsi="Calibri" w:cs="Calibri"/>
          <w:b/>
          <w:sz w:val="20"/>
          <w:szCs w:val="20"/>
          <w:lang w:val="en-GB" w:eastAsia="sk-SK"/>
        </w:rPr>
        <w:t xml:space="preserve">Development Starts </w:t>
      </w:r>
    </w:p>
    <w:p w14:paraId="74C724B3" w14:textId="62656D7E" w:rsidR="006D34DD" w:rsidRPr="004122EC" w:rsidRDefault="00291A06" w:rsidP="00962E87">
      <w:pPr>
        <w:tabs>
          <w:tab w:val="left" w:pos="10348"/>
          <w:tab w:val="left" w:pos="10490"/>
        </w:tabs>
        <w:ind w:right="-94"/>
        <w:contextualSpacing/>
        <w:jc w:val="both"/>
        <w:rPr>
          <w:rFonts w:ascii="Calibri" w:hAnsi="Calibri" w:cs="Calibri"/>
          <w:sz w:val="20"/>
          <w:szCs w:val="20"/>
          <w:lang w:val="en-GB" w:eastAsia="sk-SK"/>
        </w:rPr>
      </w:pPr>
      <w:r w:rsidRPr="004122EC">
        <w:rPr>
          <w:rFonts w:ascii="Calibri" w:hAnsi="Calibri" w:cs="Calibri"/>
          <w:sz w:val="20"/>
          <w:szCs w:val="20"/>
          <w:lang w:val="en-GB" w:eastAsia="sk-SK"/>
        </w:rPr>
        <w:t>Supply of Class-A</w:t>
      </w:r>
      <w:r w:rsidR="002A1FD9" w:rsidRPr="004122EC">
        <w:rPr>
          <w:rFonts w:ascii="Calibri" w:hAnsi="Calibri" w:cs="Calibri"/>
          <w:sz w:val="20"/>
          <w:szCs w:val="20"/>
          <w:lang w:val="en-GB" w:eastAsia="sk-SK"/>
        </w:rPr>
        <w:t xml:space="preserve"> </w:t>
      </w:r>
      <w:r w:rsidR="0013498E">
        <w:rPr>
          <w:rFonts w:ascii="Calibri" w:hAnsi="Calibri" w:cs="Calibri"/>
          <w:sz w:val="20"/>
          <w:szCs w:val="20"/>
          <w:lang w:val="en-GB" w:eastAsia="sk-SK"/>
        </w:rPr>
        <w:t>logistics real estate</w:t>
      </w:r>
      <w:r w:rsidR="0013498E" w:rsidRPr="004122EC">
        <w:rPr>
          <w:rFonts w:ascii="Calibri" w:hAnsi="Calibri" w:cs="Calibri"/>
          <w:sz w:val="20"/>
          <w:szCs w:val="20"/>
          <w:lang w:val="en-GB" w:eastAsia="sk-SK"/>
        </w:rPr>
        <w:t xml:space="preserve"> </w:t>
      </w:r>
      <w:r w:rsidRPr="004122EC">
        <w:rPr>
          <w:rFonts w:ascii="Calibri" w:hAnsi="Calibri" w:cs="Calibri"/>
          <w:sz w:val="20"/>
          <w:szCs w:val="20"/>
          <w:lang w:val="en-GB" w:eastAsia="sk-SK"/>
        </w:rPr>
        <w:t xml:space="preserve">remains low across all European markets. In the </w:t>
      </w:r>
      <w:r w:rsidR="00423953" w:rsidRPr="004122EC">
        <w:rPr>
          <w:rFonts w:ascii="Calibri" w:hAnsi="Calibri" w:cs="Calibri"/>
          <w:sz w:val="20"/>
          <w:szCs w:val="20"/>
          <w:lang w:val="en-GB" w:eastAsia="sk-SK"/>
        </w:rPr>
        <w:t>first</w:t>
      </w:r>
      <w:r w:rsidRPr="004122EC">
        <w:rPr>
          <w:rFonts w:ascii="Calibri" w:hAnsi="Calibri" w:cs="Calibri"/>
          <w:sz w:val="20"/>
          <w:szCs w:val="20"/>
          <w:lang w:val="en-GB" w:eastAsia="sk-SK"/>
        </w:rPr>
        <w:t xml:space="preserve"> quarter, Prologis Europe </w:t>
      </w:r>
      <w:r w:rsidR="006D34DD" w:rsidRPr="004122EC">
        <w:rPr>
          <w:rFonts w:ascii="Calibri" w:hAnsi="Calibri" w:cs="Calibri"/>
          <w:sz w:val="20"/>
          <w:szCs w:val="20"/>
          <w:lang w:val="en-GB" w:eastAsia="sk-SK"/>
        </w:rPr>
        <w:t>started</w:t>
      </w:r>
      <w:r w:rsidR="00C94906" w:rsidRPr="004122EC">
        <w:rPr>
          <w:rFonts w:ascii="Calibri" w:hAnsi="Calibri" w:cs="Calibri"/>
          <w:sz w:val="20"/>
          <w:szCs w:val="20"/>
          <w:lang w:val="en-GB" w:eastAsia="sk-SK"/>
        </w:rPr>
        <w:t xml:space="preserve"> </w:t>
      </w:r>
      <w:r w:rsidR="00D47520">
        <w:rPr>
          <w:rFonts w:ascii="Calibri" w:hAnsi="Calibri" w:cs="Calibri"/>
          <w:sz w:val="20"/>
          <w:szCs w:val="20"/>
          <w:lang w:val="en-GB" w:eastAsia="sk-SK"/>
        </w:rPr>
        <w:t>six</w:t>
      </w:r>
      <w:r w:rsidR="006D34DD" w:rsidRPr="004122EC">
        <w:rPr>
          <w:rFonts w:ascii="Calibri" w:hAnsi="Calibri" w:cs="Calibri"/>
          <w:sz w:val="20"/>
          <w:szCs w:val="20"/>
          <w:lang w:val="en-GB" w:eastAsia="sk-SK"/>
        </w:rPr>
        <w:t xml:space="preserve"> developments in </w:t>
      </w:r>
      <w:r w:rsidR="00626AFF" w:rsidRPr="004122EC">
        <w:rPr>
          <w:rFonts w:ascii="Calibri" w:hAnsi="Calibri" w:cs="Calibri"/>
          <w:sz w:val="20"/>
          <w:szCs w:val="20"/>
          <w:lang w:val="en-GB" w:eastAsia="sk-SK"/>
        </w:rPr>
        <w:t>the UK</w:t>
      </w:r>
      <w:r w:rsidR="00423953" w:rsidRPr="004122EC">
        <w:rPr>
          <w:rFonts w:ascii="Calibri" w:hAnsi="Calibri" w:cs="Calibri"/>
          <w:sz w:val="20"/>
          <w:szCs w:val="20"/>
          <w:lang w:val="en-GB" w:eastAsia="sk-SK"/>
        </w:rPr>
        <w:t xml:space="preserve">, </w:t>
      </w:r>
      <w:r w:rsidR="00485BD2" w:rsidRPr="004122EC">
        <w:rPr>
          <w:rFonts w:ascii="Calibri" w:hAnsi="Calibri" w:cs="Calibri"/>
          <w:sz w:val="20"/>
          <w:szCs w:val="20"/>
          <w:lang w:val="en-GB" w:eastAsia="sk-SK"/>
        </w:rPr>
        <w:t xml:space="preserve">the </w:t>
      </w:r>
      <w:r w:rsidR="00423953" w:rsidRPr="004122EC">
        <w:rPr>
          <w:rFonts w:ascii="Calibri" w:hAnsi="Calibri" w:cs="Calibri"/>
          <w:sz w:val="20"/>
          <w:szCs w:val="20"/>
          <w:lang w:val="en-GB" w:eastAsia="sk-SK"/>
        </w:rPr>
        <w:t>Netherlands, Italy and Slovakia</w:t>
      </w:r>
      <w:r w:rsidR="006D34DD" w:rsidRPr="004122EC">
        <w:rPr>
          <w:rFonts w:ascii="Calibri" w:hAnsi="Calibri" w:cs="Calibri"/>
          <w:sz w:val="20"/>
          <w:szCs w:val="20"/>
          <w:lang w:val="en-GB" w:eastAsia="sk-SK"/>
        </w:rPr>
        <w:t xml:space="preserve"> </w:t>
      </w:r>
      <w:r w:rsidR="00390192" w:rsidRPr="004122EC">
        <w:rPr>
          <w:rFonts w:ascii="Calibri" w:hAnsi="Calibri" w:cs="Calibri"/>
          <w:sz w:val="20"/>
          <w:szCs w:val="20"/>
          <w:lang w:val="en-GB" w:eastAsia="sk-SK"/>
        </w:rPr>
        <w:t>t</w:t>
      </w:r>
      <w:r w:rsidR="006D34DD" w:rsidRPr="004122EC">
        <w:rPr>
          <w:rFonts w:ascii="Calibri" w:hAnsi="Calibri" w:cs="Calibri"/>
          <w:sz w:val="20"/>
          <w:szCs w:val="20"/>
          <w:lang w:val="en-GB" w:eastAsia="sk-SK"/>
        </w:rPr>
        <w:t xml:space="preserve">otalling </w:t>
      </w:r>
      <w:r w:rsidR="00423953" w:rsidRPr="004122EC">
        <w:rPr>
          <w:rFonts w:ascii="Calibri" w:hAnsi="Calibri" w:cs="Calibri"/>
          <w:sz w:val="20"/>
          <w:szCs w:val="20"/>
          <w:lang w:val="en-GB" w:eastAsia="sk-SK"/>
        </w:rPr>
        <w:t>191</w:t>
      </w:r>
      <w:r w:rsidR="00CD0877" w:rsidRPr="004122EC">
        <w:rPr>
          <w:rFonts w:ascii="Calibri" w:hAnsi="Calibri" w:cs="Calibri"/>
          <w:sz w:val="20"/>
          <w:szCs w:val="20"/>
          <w:lang w:val="en-GB" w:eastAsia="sk-SK"/>
        </w:rPr>
        <w:t>,4</w:t>
      </w:r>
      <w:r w:rsidR="004542C6" w:rsidRPr="004122EC">
        <w:rPr>
          <w:rFonts w:ascii="Calibri" w:hAnsi="Calibri" w:cs="Calibri"/>
          <w:sz w:val="20"/>
          <w:szCs w:val="20"/>
          <w:lang w:val="en-GB" w:eastAsia="sk-SK"/>
        </w:rPr>
        <w:t>00</w:t>
      </w:r>
      <w:r w:rsidR="0088482A" w:rsidRPr="004122EC">
        <w:rPr>
          <w:rFonts w:ascii="Calibri" w:hAnsi="Calibri" w:cs="Calibri"/>
          <w:sz w:val="20"/>
          <w:szCs w:val="20"/>
          <w:lang w:val="en-GB" w:eastAsia="sk-SK"/>
        </w:rPr>
        <w:t xml:space="preserve"> </w:t>
      </w:r>
      <w:r w:rsidR="006D34DD" w:rsidRPr="004122EC">
        <w:rPr>
          <w:rFonts w:asciiTheme="minorHAnsi" w:hAnsiTheme="minorHAnsi" w:cs="Calibri"/>
          <w:sz w:val="20"/>
          <w:szCs w:val="20"/>
          <w:lang w:val="en-GB" w:eastAsia="sk-SK"/>
        </w:rPr>
        <w:t>square metres</w:t>
      </w:r>
      <w:r w:rsidR="00FA69C8" w:rsidRPr="004122EC">
        <w:rPr>
          <w:rFonts w:asciiTheme="minorHAnsi" w:hAnsiTheme="minorHAnsi" w:cs="Calibri"/>
          <w:sz w:val="20"/>
          <w:szCs w:val="20"/>
          <w:lang w:val="en-GB" w:eastAsia="sk-SK"/>
        </w:rPr>
        <w:t>,</w:t>
      </w:r>
      <w:r w:rsidR="001D1DE5" w:rsidRPr="004122EC">
        <w:rPr>
          <w:rFonts w:asciiTheme="minorHAnsi" w:hAnsiTheme="minorHAnsi" w:cs="Calibri"/>
          <w:sz w:val="20"/>
          <w:szCs w:val="20"/>
          <w:lang w:val="en-GB" w:eastAsia="sk-SK"/>
        </w:rPr>
        <w:t xml:space="preserve"> </w:t>
      </w:r>
      <w:r w:rsidR="00423953" w:rsidRPr="004122EC">
        <w:rPr>
          <w:rFonts w:asciiTheme="minorHAnsi" w:hAnsiTheme="minorHAnsi" w:cs="Calibri"/>
          <w:sz w:val="20"/>
          <w:szCs w:val="20"/>
          <w:lang w:val="en-GB" w:eastAsia="sk-SK"/>
        </w:rPr>
        <w:t>100</w:t>
      </w:r>
      <w:r w:rsidR="00FA69C8" w:rsidRPr="004122EC">
        <w:rPr>
          <w:rFonts w:asciiTheme="minorHAnsi" w:hAnsiTheme="minorHAnsi" w:cs="Calibri"/>
          <w:sz w:val="20"/>
          <w:szCs w:val="20"/>
          <w:lang w:val="en-GB" w:eastAsia="sk-SK"/>
        </w:rPr>
        <w:t xml:space="preserve"> percent</w:t>
      </w:r>
      <w:r w:rsidR="006D34DD" w:rsidRPr="004122EC">
        <w:rPr>
          <w:rFonts w:asciiTheme="minorHAnsi" w:hAnsiTheme="minorHAnsi" w:cs="Calibri"/>
          <w:sz w:val="20"/>
          <w:szCs w:val="20"/>
          <w:lang w:val="en-GB" w:eastAsia="sk-SK"/>
        </w:rPr>
        <w:t xml:space="preserve"> </w:t>
      </w:r>
      <w:r w:rsidR="00891ABB" w:rsidRPr="004122EC">
        <w:rPr>
          <w:rFonts w:asciiTheme="minorHAnsi" w:hAnsiTheme="minorHAnsi" w:cs="Calibri"/>
          <w:sz w:val="20"/>
          <w:szCs w:val="20"/>
          <w:lang w:val="en-GB" w:eastAsia="sk-SK"/>
        </w:rPr>
        <w:t xml:space="preserve">of which </w:t>
      </w:r>
      <w:r w:rsidR="006D34DD" w:rsidRPr="004122EC">
        <w:rPr>
          <w:rFonts w:asciiTheme="minorHAnsi" w:hAnsiTheme="minorHAnsi" w:cs="Calibri"/>
          <w:sz w:val="20"/>
          <w:szCs w:val="20"/>
          <w:lang w:val="en-GB" w:eastAsia="sk-SK"/>
        </w:rPr>
        <w:t xml:space="preserve">was build-to-suit. </w:t>
      </w:r>
    </w:p>
    <w:p w14:paraId="16D7E330" w14:textId="77777777" w:rsidR="0015563E" w:rsidRPr="004122EC" w:rsidRDefault="0015563E" w:rsidP="00962E87">
      <w:pPr>
        <w:tabs>
          <w:tab w:val="left" w:pos="10348"/>
          <w:tab w:val="left" w:pos="10490"/>
        </w:tabs>
        <w:ind w:right="-94"/>
        <w:contextualSpacing/>
        <w:jc w:val="both"/>
        <w:rPr>
          <w:rFonts w:ascii="Calibri" w:hAnsi="Calibri" w:cs="Calibri"/>
          <w:sz w:val="20"/>
          <w:szCs w:val="20"/>
          <w:lang w:val="en-GB" w:eastAsia="sk-SK"/>
        </w:rPr>
      </w:pPr>
    </w:p>
    <w:p w14:paraId="5AAAB6E8" w14:textId="04F82047" w:rsidR="001F0BC2" w:rsidRPr="004122EC" w:rsidRDefault="0035466E" w:rsidP="00962E87">
      <w:pPr>
        <w:tabs>
          <w:tab w:val="left" w:pos="10348"/>
          <w:tab w:val="left" w:pos="10490"/>
        </w:tabs>
        <w:ind w:right="-94"/>
        <w:contextualSpacing/>
        <w:jc w:val="both"/>
        <w:rPr>
          <w:rFonts w:asciiTheme="minorHAnsi" w:hAnsiTheme="minorHAnsi" w:cs="Calibri"/>
          <w:sz w:val="20"/>
          <w:szCs w:val="20"/>
          <w:lang w:val="en-GB" w:eastAsia="sk-SK"/>
        </w:rPr>
      </w:pPr>
      <w:r w:rsidRPr="004122EC">
        <w:rPr>
          <w:rFonts w:asciiTheme="minorHAnsi" w:hAnsiTheme="minorHAnsi" w:cs="Calibri"/>
          <w:sz w:val="20"/>
          <w:szCs w:val="20"/>
          <w:lang w:val="en-GB" w:eastAsia="sk-SK"/>
        </w:rPr>
        <w:t>Development starts included:</w:t>
      </w:r>
    </w:p>
    <w:p w14:paraId="2346969F" w14:textId="2384DE8B" w:rsidR="00632CF4" w:rsidRPr="00632CF4" w:rsidRDefault="00632CF4" w:rsidP="00962E87">
      <w:pPr>
        <w:pStyle w:val="Akapitzlist"/>
        <w:numPr>
          <w:ilvl w:val="0"/>
          <w:numId w:val="34"/>
        </w:numPr>
        <w:jc w:val="both"/>
        <w:rPr>
          <w:rFonts w:ascii="Calibri" w:hAnsi="Calibri"/>
          <w:sz w:val="20"/>
          <w:szCs w:val="20"/>
          <w:lang w:val="en-US"/>
        </w:rPr>
      </w:pPr>
      <w:r w:rsidRPr="00632CF4">
        <w:rPr>
          <w:rFonts w:ascii="Calibri" w:hAnsi="Calibri"/>
          <w:sz w:val="20"/>
          <w:szCs w:val="20"/>
          <w:lang w:val="en-US"/>
        </w:rPr>
        <w:t>36,700 square metre build-to-suit for an online retailer in Tilburg, the Netherlands</w:t>
      </w:r>
      <w:r w:rsidR="00FB739A">
        <w:rPr>
          <w:rFonts w:ascii="Calibri" w:hAnsi="Calibri"/>
          <w:sz w:val="20"/>
          <w:szCs w:val="20"/>
          <w:lang w:val="en-US"/>
        </w:rPr>
        <w:t>.</w:t>
      </w:r>
    </w:p>
    <w:p w14:paraId="3DFAF1CD" w14:textId="3B5A3F48" w:rsidR="001F0BC2" w:rsidRDefault="00A0169D" w:rsidP="00962E87">
      <w:pPr>
        <w:pStyle w:val="Akapitzlist"/>
        <w:numPr>
          <w:ilvl w:val="0"/>
          <w:numId w:val="32"/>
        </w:numPr>
        <w:tabs>
          <w:tab w:val="left" w:pos="10348"/>
          <w:tab w:val="left" w:pos="10490"/>
        </w:tabs>
        <w:ind w:right="-94"/>
        <w:jc w:val="both"/>
        <w:rPr>
          <w:rFonts w:asciiTheme="minorHAnsi" w:hAnsiTheme="minorHAnsi" w:cs="Calibri"/>
          <w:sz w:val="20"/>
          <w:szCs w:val="20"/>
          <w:lang w:val="en-GB" w:eastAsia="sk-SK"/>
        </w:rPr>
      </w:pPr>
      <w:r w:rsidRPr="004122EC">
        <w:rPr>
          <w:rFonts w:asciiTheme="minorHAnsi" w:hAnsiTheme="minorHAnsi" w:cs="Calibri"/>
          <w:sz w:val="20"/>
          <w:szCs w:val="20"/>
          <w:lang w:val="en-GB" w:eastAsia="sk-SK"/>
        </w:rPr>
        <w:t>16,200</w:t>
      </w:r>
      <w:r w:rsidR="001F0BC2" w:rsidRPr="004122EC">
        <w:rPr>
          <w:rFonts w:asciiTheme="minorHAnsi" w:hAnsiTheme="minorHAnsi" w:cs="Calibri"/>
          <w:sz w:val="20"/>
          <w:szCs w:val="20"/>
          <w:lang w:val="en-GB" w:eastAsia="sk-SK"/>
        </w:rPr>
        <w:t xml:space="preserve"> square metre build-to-suit for </w:t>
      </w:r>
      <w:r w:rsidRPr="004122EC">
        <w:rPr>
          <w:rFonts w:asciiTheme="minorHAnsi" w:hAnsiTheme="minorHAnsi" w:cs="Calibri"/>
          <w:sz w:val="20"/>
          <w:szCs w:val="20"/>
          <w:lang w:val="en-GB" w:eastAsia="sk-SK"/>
        </w:rPr>
        <w:t>a clothing distributor in Bratislava, Slovakia</w:t>
      </w:r>
      <w:r w:rsidR="00FB739A">
        <w:rPr>
          <w:rFonts w:asciiTheme="minorHAnsi" w:hAnsiTheme="minorHAnsi" w:cs="Calibri"/>
          <w:sz w:val="20"/>
          <w:szCs w:val="20"/>
          <w:lang w:val="en-GB" w:eastAsia="sk-SK"/>
        </w:rPr>
        <w:t>.</w:t>
      </w:r>
    </w:p>
    <w:p w14:paraId="1077D495" w14:textId="77777777" w:rsidR="001F0BC2" w:rsidRPr="004122EC" w:rsidRDefault="001F0BC2" w:rsidP="00962E87">
      <w:pPr>
        <w:jc w:val="both"/>
        <w:rPr>
          <w:rFonts w:asciiTheme="minorHAnsi" w:hAnsiTheme="minorHAnsi"/>
          <w:strike/>
          <w:sz w:val="20"/>
          <w:szCs w:val="20"/>
          <w:lang w:val="en-US"/>
        </w:rPr>
      </w:pPr>
    </w:p>
    <w:p w14:paraId="7735150B" w14:textId="77777777" w:rsidR="00291A06" w:rsidRPr="004122EC" w:rsidRDefault="00291A06" w:rsidP="00962E87">
      <w:pPr>
        <w:keepNext/>
        <w:keepLines/>
        <w:tabs>
          <w:tab w:val="left" w:pos="10348"/>
          <w:tab w:val="left" w:pos="10490"/>
        </w:tabs>
        <w:ind w:right="-101"/>
        <w:contextualSpacing/>
        <w:jc w:val="both"/>
        <w:rPr>
          <w:rFonts w:ascii="Calibri" w:hAnsi="Calibri" w:cs="Calibri"/>
          <w:sz w:val="20"/>
          <w:szCs w:val="20"/>
          <w:lang w:val="en-GB" w:eastAsia="sk-SK"/>
        </w:rPr>
      </w:pPr>
      <w:r w:rsidRPr="004122EC">
        <w:rPr>
          <w:rFonts w:ascii="Calibri" w:hAnsi="Calibri" w:cs="Calibri"/>
          <w:b/>
          <w:sz w:val="20"/>
          <w:szCs w:val="20"/>
          <w:lang w:val="en-GB" w:eastAsia="sk-SK"/>
        </w:rPr>
        <w:t>Acquisitions</w:t>
      </w:r>
      <w:r w:rsidR="00B60078" w:rsidRPr="004122EC">
        <w:rPr>
          <w:rFonts w:ascii="Calibri" w:hAnsi="Calibri" w:cs="Calibri"/>
          <w:b/>
          <w:sz w:val="20"/>
          <w:szCs w:val="20"/>
          <w:lang w:val="en-GB" w:eastAsia="sk-SK"/>
        </w:rPr>
        <w:t xml:space="preserve"> and </w:t>
      </w:r>
      <w:r w:rsidR="002B0FCC" w:rsidRPr="004122EC">
        <w:rPr>
          <w:rFonts w:ascii="Calibri" w:hAnsi="Calibri" w:cs="Calibri"/>
          <w:b/>
          <w:sz w:val="20"/>
          <w:szCs w:val="20"/>
          <w:lang w:val="en-GB" w:eastAsia="sk-SK"/>
        </w:rPr>
        <w:t>D</w:t>
      </w:r>
      <w:r w:rsidR="00B60078" w:rsidRPr="004122EC">
        <w:rPr>
          <w:rFonts w:ascii="Calibri" w:hAnsi="Calibri" w:cs="Calibri"/>
          <w:b/>
          <w:sz w:val="20"/>
          <w:szCs w:val="20"/>
          <w:lang w:val="en-GB" w:eastAsia="sk-SK"/>
        </w:rPr>
        <w:t>isposals</w:t>
      </w:r>
    </w:p>
    <w:p w14:paraId="4A754793" w14:textId="682672A8" w:rsidR="00C52D3C" w:rsidRPr="004122EC" w:rsidRDefault="00C52D3C" w:rsidP="00962E87">
      <w:pPr>
        <w:jc w:val="both"/>
        <w:rPr>
          <w:rFonts w:asciiTheme="minorHAnsi" w:hAnsiTheme="minorHAnsi"/>
          <w:sz w:val="20"/>
          <w:szCs w:val="20"/>
          <w:lang w:val="en-GB" w:eastAsia="sk-SK"/>
        </w:rPr>
      </w:pPr>
      <w:r w:rsidRPr="004122EC">
        <w:rPr>
          <w:rFonts w:asciiTheme="minorHAnsi" w:hAnsiTheme="minorHAnsi"/>
          <w:sz w:val="20"/>
          <w:szCs w:val="20"/>
          <w:lang w:eastAsia="sk-SK"/>
        </w:rPr>
        <w:t xml:space="preserve">In </w:t>
      </w:r>
      <w:r w:rsidR="008B1FB6" w:rsidRPr="004122EC">
        <w:rPr>
          <w:rFonts w:asciiTheme="minorHAnsi" w:hAnsiTheme="minorHAnsi"/>
          <w:sz w:val="20"/>
          <w:szCs w:val="20"/>
          <w:lang w:eastAsia="sk-SK"/>
        </w:rPr>
        <w:t>the first quarter</w:t>
      </w:r>
      <w:r w:rsidR="000D0D99" w:rsidRPr="004122EC">
        <w:rPr>
          <w:rFonts w:asciiTheme="minorHAnsi" w:hAnsiTheme="minorHAnsi"/>
          <w:sz w:val="20"/>
          <w:szCs w:val="20"/>
          <w:lang w:eastAsia="sk-SK"/>
        </w:rPr>
        <w:t>,</w:t>
      </w:r>
      <w:r w:rsidR="008B1FB6" w:rsidRPr="004122EC">
        <w:rPr>
          <w:rFonts w:asciiTheme="minorHAnsi" w:hAnsiTheme="minorHAnsi"/>
          <w:sz w:val="20"/>
          <w:szCs w:val="20"/>
          <w:lang w:eastAsia="sk-SK"/>
        </w:rPr>
        <w:t xml:space="preserve"> </w:t>
      </w:r>
      <w:r w:rsidRPr="004122EC">
        <w:rPr>
          <w:rFonts w:asciiTheme="minorHAnsi" w:hAnsiTheme="minorHAnsi"/>
          <w:sz w:val="20"/>
          <w:szCs w:val="20"/>
          <w:lang w:eastAsia="sk-SK"/>
        </w:rPr>
        <w:t xml:space="preserve">Prologis sold </w:t>
      </w:r>
      <w:r w:rsidR="00DB46A9">
        <w:rPr>
          <w:rFonts w:asciiTheme="minorHAnsi" w:hAnsiTheme="minorHAnsi"/>
          <w:sz w:val="20"/>
          <w:szCs w:val="20"/>
          <w:lang w:eastAsia="sk-SK"/>
        </w:rPr>
        <w:t xml:space="preserve">assets in Austria, </w:t>
      </w:r>
      <w:r w:rsidR="00685581">
        <w:rPr>
          <w:rFonts w:asciiTheme="minorHAnsi" w:hAnsiTheme="minorHAnsi"/>
          <w:sz w:val="20"/>
          <w:szCs w:val="20"/>
          <w:lang w:eastAsia="sk-SK"/>
        </w:rPr>
        <w:t xml:space="preserve">Germany, Poland and </w:t>
      </w:r>
      <w:r w:rsidR="00860DAA" w:rsidRPr="004122EC">
        <w:rPr>
          <w:rFonts w:asciiTheme="minorHAnsi" w:hAnsiTheme="minorHAnsi"/>
          <w:sz w:val="20"/>
          <w:szCs w:val="20"/>
          <w:lang w:eastAsia="sk-SK"/>
        </w:rPr>
        <w:t>Slovakia</w:t>
      </w:r>
      <w:r w:rsidR="00685581">
        <w:rPr>
          <w:rFonts w:asciiTheme="minorHAnsi" w:hAnsiTheme="minorHAnsi"/>
          <w:sz w:val="20"/>
          <w:szCs w:val="20"/>
          <w:lang w:eastAsia="sk-SK"/>
        </w:rPr>
        <w:t xml:space="preserve"> </w:t>
      </w:r>
      <w:r w:rsidRPr="004122EC">
        <w:rPr>
          <w:rFonts w:asciiTheme="minorHAnsi" w:hAnsiTheme="minorHAnsi"/>
          <w:sz w:val="20"/>
          <w:szCs w:val="20"/>
          <w:lang w:eastAsia="sk-SK"/>
        </w:rPr>
        <w:t xml:space="preserve">for a total of </w:t>
      </w:r>
      <w:r w:rsidR="008B1FB6" w:rsidRPr="004122EC">
        <w:rPr>
          <w:rFonts w:asciiTheme="minorHAnsi" w:hAnsiTheme="minorHAnsi"/>
          <w:sz w:val="20"/>
          <w:szCs w:val="20"/>
          <w:lang w:eastAsia="sk-SK"/>
        </w:rPr>
        <w:t>€</w:t>
      </w:r>
      <w:r w:rsidR="0007141D" w:rsidRPr="004122EC">
        <w:rPr>
          <w:rFonts w:asciiTheme="minorHAnsi" w:hAnsiTheme="minorHAnsi"/>
          <w:sz w:val="20"/>
          <w:szCs w:val="20"/>
          <w:lang w:eastAsia="sk-SK"/>
        </w:rPr>
        <w:t>46</w:t>
      </w:r>
      <w:r w:rsidRPr="004122EC">
        <w:rPr>
          <w:rFonts w:asciiTheme="minorHAnsi" w:hAnsiTheme="minorHAnsi"/>
          <w:sz w:val="20"/>
          <w:szCs w:val="20"/>
          <w:lang w:eastAsia="sk-SK"/>
        </w:rPr>
        <w:t xml:space="preserve"> million.</w:t>
      </w:r>
      <w:r w:rsidR="0013277D" w:rsidRPr="004122EC">
        <w:rPr>
          <w:rFonts w:asciiTheme="minorHAnsi" w:hAnsiTheme="minorHAnsi"/>
          <w:sz w:val="20"/>
          <w:szCs w:val="20"/>
          <w:lang w:eastAsia="sk-SK"/>
        </w:rPr>
        <w:t xml:space="preserve"> It also </w:t>
      </w:r>
      <w:r w:rsidR="0013277D" w:rsidRPr="000E0952">
        <w:rPr>
          <w:rFonts w:asciiTheme="minorHAnsi" w:hAnsiTheme="minorHAnsi"/>
          <w:sz w:val="20"/>
          <w:szCs w:val="20"/>
          <w:lang w:eastAsia="sk-SK"/>
        </w:rPr>
        <w:t xml:space="preserve">disposed of </w:t>
      </w:r>
      <w:r w:rsidR="0013498E">
        <w:rPr>
          <w:rFonts w:asciiTheme="minorHAnsi" w:hAnsiTheme="minorHAnsi"/>
          <w:sz w:val="20"/>
          <w:szCs w:val="20"/>
          <w:lang w:eastAsia="sk-SK"/>
        </w:rPr>
        <w:t>25 hectares</w:t>
      </w:r>
      <w:r w:rsidR="0013277D" w:rsidRPr="000E0952">
        <w:rPr>
          <w:rFonts w:asciiTheme="minorHAnsi" w:hAnsiTheme="minorHAnsi"/>
          <w:sz w:val="20"/>
          <w:szCs w:val="20"/>
          <w:lang w:eastAsia="sk-SK"/>
        </w:rPr>
        <w:t xml:space="preserve"> of land in Germany and Slovakia</w:t>
      </w:r>
      <w:r w:rsidR="0013277D" w:rsidRPr="004122EC">
        <w:rPr>
          <w:rFonts w:asciiTheme="minorHAnsi" w:hAnsiTheme="minorHAnsi"/>
          <w:sz w:val="20"/>
          <w:szCs w:val="20"/>
          <w:lang w:eastAsia="sk-SK"/>
        </w:rPr>
        <w:t>.</w:t>
      </w:r>
      <w:r w:rsidR="001F7FCA">
        <w:rPr>
          <w:rFonts w:asciiTheme="minorHAnsi" w:hAnsiTheme="minorHAnsi"/>
          <w:sz w:val="20"/>
          <w:szCs w:val="20"/>
          <w:lang w:eastAsia="sk-SK"/>
        </w:rPr>
        <w:t xml:space="preserve"> </w:t>
      </w:r>
    </w:p>
    <w:p w14:paraId="1047A08E" w14:textId="77777777" w:rsidR="000F5E76" w:rsidRPr="004122EC" w:rsidRDefault="000F5E76" w:rsidP="00393471">
      <w:pPr>
        <w:tabs>
          <w:tab w:val="left" w:pos="10348"/>
          <w:tab w:val="left" w:pos="10490"/>
        </w:tabs>
        <w:ind w:right="-101"/>
        <w:rPr>
          <w:rFonts w:ascii="Calibri" w:hAnsi="Calibri" w:cs="Calibri"/>
          <w:sz w:val="20"/>
          <w:szCs w:val="20"/>
          <w:lang w:val="en-GB" w:eastAsia="sk-SK"/>
        </w:rPr>
      </w:pPr>
    </w:p>
    <w:p w14:paraId="44466CB4" w14:textId="77777777" w:rsidR="0095207C" w:rsidRDefault="0095207C" w:rsidP="0095207C">
      <w:pPr>
        <w:pStyle w:val="Default"/>
        <w:contextualSpacing/>
        <w:jc w:val="both"/>
        <w:rPr>
          <w:rFonts w:ascii="Calibri" w:hAnsi="Calibri" w:cs="Calibri"/>
          <w:b/>
          <w:sz w:val="20"/>
          <w:szCs w:val="20"/>
          <w:lang w:eastAsia="sk-SK"/>
        </w:rPr>
      </w:pPr>
    </w:p>
    <w:p w14:paraId="511017D5" w14:textId="77777777" w:rsidR="0013498E" w:rsidRDefault="0013498E" w:rsidP="0095207C">
      <w:pPr>
        <w:pStyle w:val="Default"/>
        <w:contextualSpacing/>
        <w:jc w:val="both"/>
        <w:rPr>
          <w:rFonts w:ascii="Calibri" w:hAnsi="Calibri" w:cs="Calibri"/>
          <w:b/>
          <w:sz w:val="20"/>
          <w:szCs w:val="20"/>
          <w:lang w:eastAsia="sk-SK"/>
        </w:rPr>
      </w:pPr>
    </w:p>
    <w:p w14:paraId="035382B2" w14:textId="419A21D1" w:rsidR="0095207C" w:rsidRPr="00B30F74" w:rsidRDefault="0095207C" w:rsidP="0095207C">
      <w:pPr>
        <w:pStyle w:val="Default"/>
        <w:contextualSpacing/>
        <w:jc w:val="both"/>
        <w:rPr>
          <w:rFonts w:ascii="Calibri" w:hAnsi="Calibri" w:cs="Calibri"/>
          <w:b/>
          <w:sz w:val="20"/>
          <w:szCs w:val="20"/>
          <w:lang w:eastAsia="sk-SK"/>
        </w:rPr>
      </w:pPr>
      <w:r w:rsidRPr="00B30F74">
        <w:rPr>
          <w:rFonts w:ascii="Calibri" w:hAnsi="Calibri" w:cs="Calibri"/>
          <w:b/>
          <w:sz w:val="20"/>
          <w:szCs w:val="20"/>
          <w:lang w:eastAsia="sk-SK"/>
        </w:rPr>
        <w:t>Central and Eastern Europe Performance</w:t>
      </w:r>
    </w:p>
    <w:p w14:paraId="35C995A5" w14:textId="03DD27FB" w:rsidR="0095207C" w:rsidRDefault="0095207C" w:rsidP="0095207C">
      <w:pPr>
        <w:pStyle w:val="Default"/>
        <w:contextualSpacing/>
        <w:jc w:val="both"/>
        <w:rPr>
          <w:rFonts w:ascii="Calibri" w:hAnsi="Calibri" w:cs="Calibri"/>
          <w:sz w:val="20"/>
          <w:szCs w:val="20"/>
          <w:lang w:eastAsia="sk-SK"/>
        </w:rPr>
      </w:pPr>
      <w:r w:rsidRPr="00B30F74">
        <w:rPr>
          <w:rFonts w:ascii="Calibri" w:hAnsi="Calibri" w:cs="Calibri"/>
          <w:sz w:val="20"/>
          <w:szCs w:val="20"/>
          <w:lang w:eastAsia="sk-SK"/>
        </w:rPr>
        <w:t xml:space="preserve">Prologis strengthened its position in the region and maintained a record-high occupancy rate of 96 percent. At quarter-end, the company’s operating portfolio was 4.6 million square metres of logistics space in 43 parks. The company leased more than 390,000 square metres, including new lease agreements </w:t>
      </w:r>
      <w:r w:rsidR="00183852" w:rsidRPr="00B30F74">
        <w:rPr>
          <w:rFonts w:ascii="Calibri" w:hAnsi="Calibri" w:cs="Calibri"/>
          <w:sz w:val="20"/>
          <w:szCs w:val="20"/>
          <w:lang w:eastAsia="sk-SK"/>
        </w:rPr>
        <w:t>totalling</w:t>
      </w:r>
      <w:r w:rsidRPr="00B30F74">
        <w:rPr>
          <w:rFonts w:ascii="Calibri" w:hAnsi="Calibri" w:cs="Calibri"/>
          <w:sz w:val="20"/>
          <w:szCs w:val="20"/>
          <w:lang w:eastAsia="sk-SK"/>
        </w:rPr>
        <w:t xml:space="preserve"> 125,000 square metres and lease renewals of 230,000 square metres, with the balance short-term agreements. Prologis delivered eight buildings </w:t>
      </w:r>
      <w:r w:rsidR="00183852" w:rsidRPr="00B30F74">
        <w:rPr>
          <w:rFonts w:ascii="Calibri" w:hAnsi="Calibri" w:cs="Calibri"/>
          <w:sz w:val="20"/>
          <w:szCs w:val="20"/>
          <w:lang w:eastAsia="sk-SK"/>
        </w:rPr>
        <w:t>totalling</w:t>
      </w:r>
      <w:r w:rsidRPr="00B30F74">
        <w:rPr>
          <w:rFonts w:ascii="Calibri" w:hAnsi="Calibri" w:cs="Calibri"/>
          <w:sz w:val="20"/>
          <w:szCs w:val="20"/>
          <w:lang w:eastAsia="sk-SK"/>
        </w:rPr>
        <w:t xml:space="preserve"> 121,000 square meters in Poland, the Czech Republic, Slovakia and Hungary; another four fully leased facilities </w:t>
      </w:r>
      <w:r w:rsidR="00183852" w:rsidRPr="00B30F74">
        <w:rPr>
          <w:rFonts w:ascii="Calibri" w:hAnsi="Calibri" w:cs="Calibri"/>
          <w:sz w:val="20"/>
          <w:szCs w:val="20"/>
          <w:lang w:eastAsia="sk-SK"/>
        </w:rPr>
        <w:t>totalling</w:t>
      </w:r>
      <w:r w:rsidRPr="00B30F74">
        <w:rPr>
          <w:rFonts w:ascii="Calibri" w:hAnsi="Calibri" w:cs="Calibri"/>
          <w:sz w:val="20"/>
          <w:szCs w:val="20"/>
          <w:lang w:eastAsia="sk-SK"/>
        </w:rPr>
        <w:t xml:space="preserve"> more than 120,000 square meters are currently under construction.</w:t>
      </w:r>
    </w:p>
    <w:p w14:paraId="0D9E089D" w14:textId="77777777" w:rsidR="009820D2" w:rsidRPr="00530E04" w:rsidRDefault="009820D2" w:rsidP="006B183B">
      <w:pPr>
        <w:tabs>
          <w:tab w:val="left" w:pos="10348"/>
          <w:tab w:val="left" w:pos="10490"/>
        </w:tabs>
        <w:ind w:right="-101"/>
        <w:contextualSpacing/>
        <w:rPr>
          <w:rFonts w:ascii="Calibri" w:hAnsi="Calibri" w:cs="Calibri"/>
          <w:sz w:val="20"/>
          <w:szCs w:val="20"/>
          <w:lang w:val="en-GB" w:eastAsia="sk-SK"/>
        </w:rPr>
      </w:pPr>
    </w:p>
    <w:p w14:paraId="02BD292F" w14:textId="77777777" w:rsidR="00C76A19" w:rsidRPr="00530E04" w:rsidRDefault="00C76A19" w:rsidP="00C76A19">
      <w:pPr>
        <w:keepNext/>
        <w:keepLines/>
        <w:rPr>
          <w:rFonts w:ascii="Calibri" w:hAnsi="Calibri" w:cs="Calibri"/>
          <w:b/>
          <w:sz w:val="20"/>
          <w:szCs w:val="20"/>
          <w:lang w:val="en-GB" w:eastAsia="sk-SK"/>
        </w:rPr>
      </w:pPr>
      <w:r w:rsidRPr="00530E04">
        <w:rPr>
          <w:rFonts w:ascii="Calibri" w:hAnsi="Calibri" w:cs="Calibri"/>
          <w:b/>
          <w:sz w:val="20"/>
          <w:szCs w:val="20"/>
          <w:lang w:val="en-GB" w:eastAsia="sk-SK"/>
        </w:rPr>
        <w:t>ABOUT PROLOGIS</w:t>
      </w:r>
    </w:p>
    <w:p w14:paraId="3469B842" w14:textId="5A3D8544" w:rsidR="000E0952" w:rsidRPr="000E0952" w:rsidRDefault="000E0952" w:rsidP="00962E87">
      <w:pPr>
        <w:autoSpaceDE w:val="0"/>
        <w:autoSpaceDN w:val="0"/>
        <w:adjustRightInd w:val="0"/>
        <w:jc w:val="both"/>
        <w:rPr>
          <w:rFonts w:asciiTheme="minorHAnsi" w:eastAsiaTheme="minorHAnsi" w:hAnsiTheme="minorHAnsi" w:cstheme="minorHAnsi"/>
          <w:b/>
          <w:bCs/>
          <w:sz w:val="20"/>
          <w:szCs w:val="20"/>
          <w:lang w:val="en-US"/>
        </w:rPr>
      </w:pPr>
      <w:r w:rsidRPr="000E0952">
        <w:rPr>
          <w:rFonts w:asciiTheme="minorHAnsi" w:eastAsiaTheme="minorHAnsi" w:hAnsiTheme="minorHAnsi" w:cstheme="minorHAnsi"/>
          <w:sz w:val="20"/>
          <w:szCs w:val="20"/>
        </w:rPr>
        <w:t>Prologis, Inc. is the global leader in logistics real estate with a focus on high-barrier, high-growth markets. As of March 31, 2017, the company owned or had investments in, on a wholly owned basis or through co-investment ventures, properties and development projects expected to total approximately 63 million square meters</w:t>
      </w:r>
      <w:bookmarkStart w:id="0" w:name="_GoBack"/>
      <w:bookmarkEnd w:id="0"/>
      <w:r w:rsidRPr="000E0952">
        <w:rPr>
          <w:rFonts w:asciiTheme="minorHAnsi" w:eastAsiaTheme="minorHAnsi" w:hAnsiTheme="minorHAnsi" w:cstheme="minorHAnsi"/>
          <w:sz w:val="20"/>
          <w:szCs w:val="20"/>
        </w:rPr>
        <w:t xml:space="preserve"> in 19 countries. Prologis leases modern distribution facilities to a diverse base of approximately 5,200 customers across two major categories: business-to-business and retail/online fulfillment.</w:t>
      </w:r>
    </w:p>
    <w:p w14:paraId="44072D00" w14:textId="77777777" w:rsidR="00C76A19" w:rsidRDefault="00C76A19" w:rsidP="00962E87">
      <w:pPr>
        <w:keepNext/>
        <w:keepLines/>
        <w:jc w:val="both"/>
        <w:rPr>
          <w:rFonts w:asciiTheme="minorHAnsi" w:hAnsiTheme="minorHAnsi" w:cs="Calibri"/>
          <w:b/>
          <w:sz w:val="20"/>
          <w:szCs w:val="20"/>
          <w:lang w:val="en-US" w:eastAsia="sk-SK"/>
        </w:rPr>
      </w:pPr>
    </w:p>
    <w:p w14:paraId="62563935" w14:textId="77777777" w:rsidR="00807997" w:rsidRPr="00807997" w:rsidRDefault="00807997" w:rsidP="00962E87">
      <w:pPr>
        <w:autoSpaceDE w:val="0"/>
        <w:autoSpaceDN w:val="0"/>
        <w:adjustRightInd w:val="0"/>
        <w:jc w:val="both"/>
        <w:rPr>
          <w:rFonts w:ascii="Calibri" w:hAnsi="Calibri" w:cs="Calibri"/>
          <w:color w:val="000000"/>
          <w:lang w:val="en-GB" w:eastAsia="en-GB"/>
        </w:rPr>
      </w:pPr>
    </w:p>
    <w:p w14:paraId="20DD88C9" w14:textId="77777777" w:rsidR="00807997" w:rsidRPr="00807997" w:rsidRDefault="00807997" w:rsidP="00962E87">
      <w:pPr>
        <w:autoSpaceDE w:val="0"/>
        <w:autoSpaceDN w:val="0"/>
        <w:adjustRightInd w:val="0"/>
        <w:jc w:val="both"/>
        <w:rPr>
          <w:rFonts w:ascii="Calibri" w:hAnsi="Calibri" w:cs="Calibri"/>
          <w:color w:val="000000"/>
          <w:sz w:val="20"/>
          <w:szCs w:val="22"/>
          <w:lang w:val="en-GB" w:eastAsia="en-GB"/>
        </w:rPr>
      </w:pPr>
      <w:r w:rsidRPr="00807997">
        <w:rPr>
          <w:rFonts w:ascii="Calibri" w:hAnsi="Calibri" w:cs="Calibri"/>
          <w:b/>
          <w:bCs/>
          <w:color w:val="000000"/>
          <w:sz w:val="20"/>
          <w:szCs w:val="22"/>
          <w:lang w:val="en-GB" w:eastAsia="en-GB"/>
        </w:rPr>
        <w:t xml:space="preserve">FORWARD-LOOKING STATEMENTS </w:t>
      </w:r>
    </w:p>
    <w:p w14:paraId="6DD55B63" w14:textId="77777777" w:rsidR="009820D2" w:rsidRPr="00807997" w:rsidRDefault="00807997" w:rsidP="00962E87">
      <w:pPr>
        <w:keepNext/>
        <w:keepLines/>
        <w:jc w:val="both"/>
        <w:rPr>
          <w:rFonts w:ascii="Calibri" w:hAnsi="Calibri" w:cs="Calibri"/>
          <w:color w:val="000000"/>
          <w:sz w:val="18"/>
          <w:szCs w:val="20"/>
          <w:lang w:val="en-GB" w:eastAsia="en-GB"/>
        </w:rPr>
      </w:pPr>
      <w:r w:rsidRPr="00807997">
        <w:rPr>
          <w:rFonts w:ascii="Calibri" w:hAnsi="Calibri" w:cs="Calibri"/>
          <w:color w:val="000000"/>
          <w:sz w:val="18"/>
          <w:szCs w:val="20"/>
          <w:lang w:val="en-GB" w:eastAsia="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2D1FD309" w14:textId="77777777" w:rsidR="00807997" w:rsidRDefault="00807997" w:rsidP="00807997">
      <w:pPr>
        <w:keepNext/>
        <w:keepLines/>
        <w:rPr>
          <w:rFonts w:asciiTheme="minorHAnsi" w:hAnsiTheme="minorHAnsi" w:cs="Calibri"/>
          <w:b/>
          <w:sz w:val="20"/>
          <w:szCs w:val="20"/>
          <w:lang w:val="en-GB" w:eastAsia="sk-SK"/>
        </w:rPr>
      </w:pPr>
    </w:p>
    <w:p w14:paraId="0FBD30DA" w14:textId="77777777" w:rsidR="0095207C" w:rsidRPr="002454E3" w:rsidRDefault="0095207C" w:rsidP="0095207C">
      <w:pPr>
        <w:keepNext/>
        <w:keepLines/>
        <w:jc w:val="both"/>
        <w:rPr>
          <w:rFonts w:asciiTheme="minorHAnsi" w:hAnsiTheme="minorHAnsi" w:cs="Calibri"/>
          <w:b/>
          <w:sz w:val="20"/>
          <w:szCs w:val="20"/>
          <w:lang w:val="en-GB" w:eastAsia="sk-SK"/>
        </w:rPr>
      </w:pPr>
      <w:r w:rsidRPr="002454E3">
        <w:rPr>
          <w:rFonts w:asciiTheme="minorHAnsi" w:hAnsiTheme="minorHAnsi" w:cs="Calibri"/>
          <w:b/>
          <w:sz w:val="20"/>
          <w:szCs w:val="20"/>
          <w:lang w:val="en-GB" w:eastAsia="sk-SK"/>
        </w:rPr>
        <w:t>MEDIA CONTACTS</w:t>
      </w:r>
    </w:p>
    <w:p w14:paraId="6807DDCE"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r w:rsidRPr="008C3B73">
        <w:rPr>
          <w:rFonts w:asciiTheme="minorHAnsi" w:hAnsiTheme="minorHAnsi"/>
          <w:sz w:val="18"/>
          <w:szCs w:val="18"/>
          <w:lang w:val="en-GB"/>
        </w:rPr>
        <w:t>Marta T</w:t>
      </w:r>
      <w:r w:rsidRPr="008C3B73">
        <w:rPr>
          <w:rFonts w:asciiTheme="minorHAnsi" w:hAnsiTheme="minorHAnsi" w:hint="eastAsia"/>
          <w:sz w:val="18"/>
          <w:szCs w:val="18"/>
          <w:lang w:val="en-GB"/>
        </w:rPr>
        <w:t>ę</w:t>
      </w:r>
      <w:r w:rsidRPr="008C3B73">
        <w:rPr>
          <w:rFonts w:asciiTheme="minorHAnsi" w:hAnsiTheme="minorHAnsi"/>
          <w:sz w:val="18"/>
          <w:szCs w:val="18"/>
          <w:lang w:val="en-GB"/>
        </w:rPr>
        <w:t>siorowska</w:t>
      </w:r>
    </w:p>
    <w:p w14:paraId="10D51409"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r w:rsidRPr="008C3B73">
        <w:rPr>
          <w:rFonts w:asciiTheme="minorHAnsi" w:hAnsiTheme="minorHAnsi"/>
          <w:sz w:val="18"/>
          <w:szCs w:val="18"/>
          <w:lang w:val="en-GB"/>
        </w:rPr>
        <w:t>Vice President, Head of Marketing and Communications Europe, Prologis</w:t>
      </w:r>
    </w:p>
    <w:p w14:paraId="596E5BD5"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r w:rsidRPr="008C3B73">
        <w:rPr>
          <w:rFonts w:asciiTheme="minorHAnsi" w:hAnsiTheme="minorHAnsi"/>
          <w:sz w:val="18"/>
          <w:szCs w:val="18"/>
          <w:lang w:val="en-GB"/>
        </w:rPr>
        <w:t>Direct: +48 22 218 36 56</w:t>
      </w:r>
      <w:r w:rsidRPr="008C3B73">
        <w:rPr>
          <w:rFonts w:asciiTheme="minorHAnsi" w:hAnsiTheme="minorHAnsi"/>
          <w:sz w:val="18"/>
          <w:szCs w:val="18"/>
          <w:lang w:val="en-GB"/>
        </w:rPr>
        <w:tab/>
      </w:r>
    </w:p>
    <w:p w14:paraId="79C5EDEA"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r w:rsidRPr="008C3B73">
        <w:rPr>
          <w:rFonts w:asciiTheme="minorHAnsi" w:hAnsiTheme="minorHAnsi"/>
          <w:sz w:val="18"/>
          <w:szCs w:val="18"/>
          <w:lang w:val="en-GB"/>
        </w:rPr>
        <w:t>E-mail: mtesiorowska@prologis.com</w:t>
      </w:r>
      <w:r w:rsidRPr="008C3B73">
        <w:rPr>
          <w:rFonts w:asciiTheme="minorHAnsi" w:hAnsiTheme="minorHAnsi"/>
          <w:sz w:val="18"/>
          <w:szCs w:val="18"/>
          <w:lang w:val="en-GB"/>
        </w:rPr>
        <w:tab/>
      </w:r>
    </w:p>
    <w:p w14:paraId="39452DA8"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p>
    <w:p w14:paraId="2DF5656B"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r w:rsidRPr="008C3B73">
        <w:rPr>
          <w:rFonts w:asciiTheme="minorHAnsi" w:hAnsiTheme="minorHAnsi"/>
          <w:sz w:val="18"/>
          <w:szCs w:val="18"/>
          <w:lang w:val="en-GB"/>
        </w:rPr>
        <w:t xml:space="preserve">Anna Szarek </w:t>
      </w:r>
    </w:p>
    <w:p w14:paraId="3A40761D"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r w:rsidRPr="008C3B73">
        <w:rPr>
          <w:rFonts w:asciiTheme="minorHAnsi" w:hAnsiTheme="minorHAnsi"/>
          <w:sz w:val="18"/>
          <w:szCs w:val="18"/>
          <w:lang w:val="en-GB"/>
        </w:rPr>
        <w:t xml:space="preserve">Account Manager, ConTrust Communication </w:t>
      </w:r>
    </w:p>
    <w:p w14:paraId="560011DF" w14:textId="77777777" w:rsidR="0095207C" w:rsidRPr="008C3B73" w:rsidRDefault="0095207C" w:rsidP="0095207C">
      <w:pPr>
        <w:autoSpaceDE w:val="0"/>
        <w:autoSpaceDN w:val="0"/>
        <w:adjustRightInd w:val="0"/>
        <w:contextualSpacing/>
        <w:jc w:val="both"/>
        <w:rPr>
          <w:rFonts w:asciiTheme="minorHAnsi" w:hAnsiTheme="minorHAnsi"/>
          <w:sz w:val="18"/>
          <w:szCs w:val="18"/>
          <w:lang w:val="en-GB"/>
        </w:rPr>
      </w:pPr>
      <w:r w:rsidRPr="008C3B73">
        <w:rPr>
          <w:rFonts w:asciiTheme="minorHAnsi" w:hAnsiTheme="minorHAnsi"/>
          <w:sz w:val="18"/>
          <w:szCs w:val="18"/>
          <w:lang w:val="en-GB"/>
        </w:rPr>
        <w:t>Direct: + 48 501 121 711</w:t>
      </w:r>
    </w:p>
    <w:p w14:paraId="5BBA81F5" w14:textId="77777777" w:rsidR="0095207C" w:rsidRDefault="0095207C" w:rsidP="0095207C">
      <w:pPr>
        <w:autoSpaceDE w:val="0"/>
        <w:autoSpaceDN w:val="0"/>
        <w:adjustRightInd w:val="0"/>
        <w:contextualSpacing/>
        <w:jc w:val="both"/>
        <w:rPr>
          <w:rFonts w:asciiTheme="minorHAnsi" w:hAnsiTheme="minorHAnsi" w:cs="Arial"/>
          <w:sz w:val="20"/>
          <w:szCs w:val="20"/>
          <w:lang w:val="en-GB" w:eastAsia="sk-SK"/>
        </w:rPr>
      </w:pPr>
      <w:r w:rsidRPr="008C3B73">
        <w:rPr>
          <w:rFonts w:asciiTheme="minorHAnsi" w:hAnsiTheme="minorHAnsi"/>
          <w:sz w:val="18"/>
          <w:szCs w:val="18"/>
          <w:lang w:val="en-GB"/>
        </w:rPr>
        <w:t>E-mail: a.szarek@contrust.pl</w:t>
      </w:r>
    </w:p>
    <w:p w14:paraId="41EA9D71" w14:textId="3E95B13C" w:rsidR="008D041C" w:rsidRPr="008D041C" w:rsidRDefault="008D041C" w:rsidP="008D041C">
      <w:pPr>
        <w:autoSpaceDE w:val="0"/>
        <w:autoSpaceDN w:val="0"/>
        <w:adjustRightInd w:val="0"/>
        <w:contextualSpacing/>
        <w:jc w:val="both"/>
        <w:rPr>
          <w:rFonts w:asciiTheme="minorHAnsi" w:hAnsiTheme="minorHAnsi"/>
          <w:sz w:val="18"/>
          <w:szCs w:val="18"/>
          <w:lang w:val="en-GB"/>
        </w:rPr>
      </w:pPr>
    </w:p>
    <w:p w14:paraId="4EB36CB5" w14:textId="6DA9A26F" w:rsidR="00EA7C50" w:rsidRDefault="00EA7C50" w:rsidP="008D041C">
      <w:pPr>
        <w:keepNext/>
        <w:keepLines/>
        <w:tabs>
          <w:tab w:val="left" w:pos="709"/>
        </w:tabs>
        <w:autoSpaceDE w:val="0"/>
        <w:autoSpaceDN w:val="0"/>
        <w:adjustRightInd w:val="0"/>
        <w:contextualSpacing/>
        <w:rPr>
          <w:rFonts w:asciiTheme="minorHAnsi" w:hAnsiTheme="minorHAnsi" w:cs="Arial"/>
          <w:sz w:val="20"/>
          <w:szCs w:val="20"/>
          <w:lang w:val="en-GB" w:eastAsia="sk-SK"/>
        </w:rPr>
      </w:pPr>
    </w:p>
    <w:sectPr w:rsidR="00EA7C50" w:rsidSect="002009A8">
      <w:headerReference w:type="default" r:id="rId8"/>
      <w:headerReference w:type="first" r:id="rId9"/>
      <w:footerReference w:type="first" r:id="rId10"/>
      <w:pgSz w:w="12240" w:h="15840" w:code="1"/>
      <w:pgMar w:top="1701" w:right="1411" w:bottom="1267" w:left="1411" w:header="446"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47B2B" w14:textId="77777777" w:rsidR="00B725B3" w:rsidRDefault="00B725B3">
      <w:r>
        <w:separator/>
      </w:r>
    </w:p>
  </w:endnote>
  <w:endnote w:type="continuationSeparator" w:id="0">
    <w:p w14:paraId="4D1020D2" w14:textId="77777777" w:rsidR="00B725B3" w:rsidRDefault="00B7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0023" w14:textId="77777777" w:rsidR="006751FB" w:rsidRDefault="006751FB" w:rsidP="002B39B4">
    <w:pPr>
      <w:pStyle w:val="Stopka"/>
      <w:tabs>
        <w:tab w:val="clear" w:pos="4320"/>
      </w:tabs>
      <w:jc w:val="center"/>
      <w:rPr>
        <w:rFonts w:ascii="Arial" w:hAnsi="Arial" w:cs="Arial"/>
        <w:spacing w:val="10"/>
        <w:sz w:val="12"/>
        <w:szCs w:val="12"/>
      </w:rPr>
    </w:pPr>
  </w:p>
  <w:p w14:paraId="5E5C2391" w14:textId="77777777" w:rsidR="006751FB" w:rsidRDefault="006751FB" w:rsidP="002B39B4">
    <w:pPr>
      <w:pStyle w:val="Stopka"/>
      <w:tabs>
        <w:tab w:val="clear" w:pos="4320"/>
      </w:tabs>
      <w:jc w:val="center"/>
      <w:rPr>
        <w:rFonts w:ascii="Arial" w:hAnsi="Arial" w:cs="Arial"/>
        <w:spacing w:val="10"/>
        <w:sz w:val="12"/>
        <w:szCs w:val="12"/>
      </w:rPr>
    </w:pPr>
  </w:p>
  <w:p w14:paraId="0FCD69B7" w14:textId="77777777" w:rsidR="006751FB" w:rsidRPr="00B32AEA" w:rsidRDefault="006751FB" w:rsidP="002B39B4">
    <w:pPr>
      <w:pStyle w:val="Stopka"/>
      <w:tabs>
        <w:tab w:val="clear" w:pos="4320"/>
      </w:tabs>
      <w:jc w:val="center"/>
      <w:rPr>
        <w:rFonts w:ascii="Arial" w:hAnsi="Arial" w:cs="Arial"/>
        <w:spacing w:val="10"/>
      </w:rPr>
    </w:pPr>
  </w:p>
  <w:p w14:paraId="565D4481" w14:textId="77777777" w:rsidR="006751FB" w:rsidRDefault="006751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BA018" w14:textId="77777777" w:rsidR="00B725B3" w:rsidRDefault="00B725B3">
      <w:r>
        <w:separator/>
      </w:r>
    </w:p>
  </w:footnote>
  <w:footnote w:type="continuationSeparator" w:id="0">
    <w:p w14:paraId="6570204F" w14:textId="77777777" w:rsidR="00B725B3" w:rsidRDefault="00B7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4059" w14:textId="77777777" w:rsidR="006751FB" w:rsidRPr="004621DC" w:rsidRDefault="00DB2802" w:rsidP="004621DC">
    <w:pPr>
      <w:pStyle w:val="Nagwek"/>
      <w:jc w:val="right"/>
    </w:pPr>
    <w:r>
      <w:rPr>
        <w:noProof/>
        <w:lang w:val="pl-PL" w:eastAsia="pl-PL"/>
      </w:rPr>
      <w:drawing>
        <wp:inline distT="0" distB="0" distL="0" distR="0" wp14:anchorId="22041B2C" wp14:editId="12932182">
          <wp:extent cx="1663700" cy="584428"/>
          <wp:effectExtent l="0" t="0" r="0" b="6350"/>
          <wp:docPr id="9" name="Picture 9" descr="C:\Users\thoy\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y\Desktop\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854" cy="59115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CC082" w14:textId="77777777" w:rsidR="006751FB" w:rsidRDefault="006751FB" w:rsidP="000F4533">
    <w:pPr>
      <w:pStyle w:val="Nagwek"/>
      <w:jc w:val="right"/>
      <w:rPr>
        <w:noProof/>
        <w:lang w:val="pl-PL" w:eastAsia="pl-PL"/>
      </w:rPr>
    </w:pPr>
  </w:p>
  <w:p w14:paraId="73222F36" w14:textId="77777777" w:rsidR="006751FB" w:rsidRDefault="00FC1DD7" w:rsidP="000F4533">
    <w:pPr>
      <w:pStyle w:val="Nagwek"/>
      <w:jc w:val="right"/>
    </w:pPr>
    <w:r>
      <w:rPr>
        <w:noProof/>
        <w:lang w:val="pl-PL" w:eastAsia="pl-PL"/>
      </w:rPr>
      <w:drawing>
        <wp:inline distT="0" distB="0" distL="0" distR="0" wp14:anchorId="31792662" wp14:editId="0FC2533F">
          <wp:extent cx="1663700" cy="584428"/>
          <wp:effectExtent l="0" t="0" r="0" b="6350"/>
          <wp:docPr id="10" name="Picture 10" descr="C:\Users\thoy\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y\Desktop\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854" cy="5911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E37"/>
    <w:multiLevelType w:val="hybridMultilevel"/>
    <w:tmpl w:val="25F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61E54"/>
    <w:multiLevelType w:val="hybridMultilevel"/>
    <w:tmpl w:val="5FE4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F01E7"/>
    <w:multiLevelType w:val="hybridMultilevel"/>
    <w:tmpl w:val="4584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5642"/>
    <w:multiLevelType w:val="hybridMultilevel"/>
    <w:tmpl w:val="B748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6407F"/>
    <w:multiLevelType w:val="hybridMultilevel"/>
    <w:tmpl w:val="F1B2D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9B785C"/>
    <w:multiLevelType w:val="hybridMultilevel"/>
    <w:tmpl w:val="4C5C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877AE"/>
    <w:multiLevelType w:val="hybridMultilevel"/>
    <w:tmpl w:val="2BDA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3B9B"/>
    <w:multiLevelType w:val="hybridMultilevel"/>
    <w:tmpl w:val="B0A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47F99"/>
    <w:multiLevelType w:val="hybridMultilevel"/>
    <w:tmpl w:val="C4E06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9811B53"/>
    <w:multiLevelType w:val="hybridMultilevel"/>
    <w:tmpl w:val="F8B8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93C14"/>
    <w:multiLevelType w:val="hybridMultilevel"/>
    <w:tmpl w:val="271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04D"/>
    <w:multiLevelType w:val="hybridMultilevel"/>
    <w:tmpl w:val="5068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B5B7E"/>
    <w:multiLevelType w:val="hybridMultilevel"/>
    <w:tmpl w:val="7384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06F9D"/>
    <w:multiLevelType w:val="hybridMultilevel"/>
    <w:tmpl w:val="596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848DF"/>
    <w:multiLevelType w:val="hybridMultilevel"/>
    <w:tmpl w:val="BC12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AF02EA"/>
    <w:multiLevelType w:val="hybridMultilevel"/>
    <w:tmpl w:val="DE9E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C054A"/>
    <w:multiLevelType w:val="hybridMultilevel"/>
    <w:tmpl w:val="361A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D4801"/>
    <w:multiLevelType w:val="hybridMultilevel"/>
    <w:tmpl w:val="DF9A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F341F"/>
    <w:multiLevelType w:val="hybridMultilevel"/>
    <w:tmpl w:val="9CFC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44B4C"/>
    <w:multiLevelType w:val="hybridMultilevel"/>
    <w:tmpl w:val="F10CE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EB70F9"/>
    <w:multiLevelType w:val="hybridMultilevel"/>
    <w:tmpl w:val="80E2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F5554D"/>
    <w:multiLevelType w:val="hybridMultilevel"/>
    <w:tmpl w:val="793E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926BD"/>
    <w:multiLevelType w:val="hybridMultilevel"/>
    <w:tmpl w:val="B3D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372DDB"/>
    <w:multiLevelType w:val="hybridMultilevel"/>
    <w:tmpl w:val="E3BE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B3E71"/>
    <w:multiLevelType w:val="hybridMultilevel"/>
    <w:tmpl w:val="7E8AF87C"/>
    <w:lvl w:ilvl="0" w:tplc="775226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A2BD5"/>
    <w:multiLevelType w:val="hybridMultilevel"/>
    <w:tmpl w:val="6CBA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C46A6"/>
    <w:multiLevelType w:val="hybridMultilevel"/>
    <w:tmpl w:val="0598D3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52D42DE"/>
    <w:multiLevelType w:val="hybridMultilevel"/>
    <w:tmpl w:val="CE2C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D4277D"/>
    <w:multiLevelType w:val="hybridMultilevel"/>
    <w:tmpl w:val="40C0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D0585A"/>
    <w:multiLevelType w:val="hybridMultilevel"/>
    <w:tmpl w:val="3F1EF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62F77"/>
    <w:multiLevelType w:val="hybridMultilevel"/>
    <w:tmpl w:val="3B1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246A0C"/>
    <w:multiLevelType w:val="hybridMultilevel"/>
    <w:tmpl w:val="38A4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9"/>
  </w:num>
  <w:num w:numId="4">
    <w:abstractNumId w:val="19"/>
  </w:num>
  <w:num w:numId="5">
    <w:abstractNumId w:val="19"/>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17"/>
  </w:num>
  <w:num w:numId="10">
    <w:abstractNumId w:val="10"/>
  </w:num>
  <w:num w:numId="11">
    <w:abstractNumId w:val="6"/>
  </w:num>
  <w:num w:numId="12">
    <w:abstractNumId w:val="21"/>
  </w:num>
  <w:num w:numId="13">
    <w:abstractNumId w:val="12"/>
  </w:num>
  <w:num w:numId="14">
    <w:abstractNumId w:val="2"/>
  </w:num>
  <w:num w:numId="15">
    <w:abstractNumId w:val="4"/>
  </w:num>
  <w:num w:numId="16">
    <w:abstractNumId w:val="9"/>
  </w:num>
  <w:num w:numId="17">
    <w:abstractNumId w:val="15"/>
  </w:num>
  <w:num w:numId="18">
    <w:abstractNumId w:val="7"/>
  </w:num>
  <w:num w:numId="19">
    <w:abstractNumId w:val="14"/>
  </w:num>
  <w:num w:numId="20">
    <w:abstractNumId w:val="15"/>
  </w:num>
  <w:num w:numId="21">
    <w:abstractNumId w:val="11"/>
  </w:num>
  <w:num w:numId="22">
    <w:abstractNumId w:val="28"/>
  </w:num>
  <w:num w:numId="23">
    <w:abstractNumId w:val="22"/>
  </w:num>
  <w:num w:numId="24">
    <w:abstractNumId w:val="27"/>
  </w:num>
  <w:num w:numId="25">
    <w:abstractNumId w:val="1"/>
  </w:num>
  <w:num w:numId="26">
    <w:abstractNumId w:val="16"/>
  </w:num>
  <w:num w:numId="27">
    <w:abstractNumId w:val="5"/>
  </w:num>
  <w:num w:numId="28">
    <w:abstractNumId w:val="0"/>
  </w:num>
  <w:num w:numId="29">
    <w:abstractNumId w:val="30"/>
  </w:num>
  <w:num w:numId="30">
    <w:abstractNumId w:val="23"/>
  </w:num>
  <w:num w:numId="31">
    <w:abstractNumId w:val="31"/>
  </w:num>
  <w:num w:numId="32">
    <w:abstractNumId w:val="25"/>
  </w:num>
  <w:num w:numId="33">
    <w:abstractNumId w:val="8"/>
  </w:num>
  <w:num w:numId="34">
    <w:abstractNumId w:val="20"/>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13AE8"/>
    <w:rsid w:val="00000546"/>
    <w:rsid w:val="00001666"/>
    <w:rsid w:val="00001916"/>
    <w:rsid w:val="00003A61"/>
    <w:rsid w:val="00003B25"/>
    <w:rsid w:val="000059F2"/>
    <w:rsid w:val="000068ED"/>
    <w:rsid w:val="000072EA"/>
    <w:rsid w:val="000105E7"/>
    <w:rsid w:val="00012386"/>
    <w:rsid w:val="00013BFB"/>
    <w:rsid w:val="00014574"/>
    <w:rsid w:val="000154AA"/>
    <w:rsid w:val="00016C6E"/>
    <w:rsid w:val="00017521"/>
    <w:rsid w:val="00017C2A"/>
    <w:rsid w:val="00020952"/>
    <w:rsid w:val="00021FC9"/>
    <w:rsid w:val="00022107"/>
    <w:rsid w:val="000223BB"/>
    <w:rsid w:val="00022590"/>
    <w:rsid w:val="00023DAD"/>
    <w:rsid w:val="00023F6A"/>
    <w:rsid w:val="00024241"/>
    <w:rsid w:val="00024B30"/>
    <w:rsid w:val="0002555D"/>
    <w:rsid w:val="000259C0"/>
    <w:rsid w:val="00026A98"/>
    <w:rsid w:val="0002780E"/>
    <w:rsid w:val="00030309"/>
    <w:rsid w:val="00030704"/>
    <w:rsid w:val="000307DF"/>
    <w:rsid w:val="00030978"/>
    <w:rsid w:val="00031442"/>
    <w:rsid w:val="00036C24"/>
    <w:rsid w:val="000377D0"/>
    <w:rsid w:val="00037939"/>
    <w:rsid w:val="00040268"/>
    <w:rsid w:val="00040B05"/>
    <w:rsid w:val="00041ACD"/>
    <w:rsid w:val="0004252B"/>
    <w:rsid w:val="00043116"/>
    <w:rsid w:val="00043357"/>
    <w:rsid w:val="00043F36"/>
    <w:rsid w:val="0004438F"/>
    <w:rsid w:val="000444B5"/>
    <w:rsid w:val="0004541B"/>
    <w:rsid w:val="00047954"/>
    <w:rsid w:val="00051B6C"/>
    <w:rsid w:val="00052202"/>
    <w:rsid w:val="000528F2"/>
    <w:rsid w:val="000529D1"/>
    <w:rsid w:val="000545C4"/>
    <w:rsid w:val="00055A68"/>
    <w:rsid w:val="00056BA3"/>
    <w:rsid w:val="000578DE"/>
    <w:rsid w:val="00057C28"/>
    <w:rsid w:val="00062840"/>
    <w:rsid w:val="000658F2"/>
    <w:rsid w:val="00067651"/>
    <w:rsid w:val="00067853"/>
    <w:rsid w:val="000678D9"/>
    <w:rsid w:val="0007011B"/>
    <w:rsid w:val="0007141D"/>
    <w:rsid w:val="000729B3"/>
    <w:rsid w:val="00074010"/>
    <w:rsid w:val="00074F96"/>
    <w:rsid w:val="000759FA"/>
    <w:rsid w:val="000769CB"/>
    <w:rsid w:val="00076D96"/>
    <w:rsid w:val="00077576"/>
    <w:rsid w:val="00083F17"/>
    <w:rsid w:val="00084EC0"/>
    <w:rsid w:val="000926EB"/>
    <w:rsid w:val="00093E5C"/>
    <w:rsid w:val="0009488A"/>
    <w:rsid w:val="00095EA8"/>
    <w:rsid w:val="00096292"/>
    <w:rsid w:val="0009675A"/>
    <w:rsid w:val="000A041A"/>
    <w:rsid w:val="000A164C"/>
    <w:rsid w:val="000A2E6D"/>
    <w:rsid w:val="000A3811"/>
    <w:rsid w:val="000A5359"/>
    <w:rsid w:val="000B04BF"/>
    <w:rsid w:val="000B0E4C"/>
    <w:rsid w:val="000B1DF5"/>
    <w:rsid w:val="000B6392"/>
    <w:rsid w:val="000B63F1"/>
    <w:rsid w:val="000B68BE"/>
    <w:rsid w:val="000B78A7"/>
    <w:rsid w:val="000C074E"/>
    <w:rsid w:val="000C08E1"/>
    <w:rsid w:val="000C2FF4"/>
    <w:rsid w:val="000C5B30"/>
    <w:rsid w:val="000D0D99"/>
    <w:rsid w:val="000D3789"/>
    <w:rsid w:val="000D4EB2"/>
    <w:rsid w:val="000D6C19"/>
    <w:rsid w:val="000E02CB"/>
    <w:rsid w:val="000E0952"/>
    <w:rsid w:val="000E25C5"/>
    <w:rsid w:val="000E44BC"/>
    <w:rsid w:val="000E5790"/>
    <w:rsid w:val="000E619B"/>
    <w:rsid w:val="000E6E79"/>
    <w:rsid w:val="000E7BE9"/>
    <w:rsid w:val="000E7E0B"/>
    <w:rsid w:val="000F0763"/>
    <w:rsid w:val="000F1348"/>
    <w:rsid w:val="000F2892"/>
    <w:rsid w:val="000F3C69"/>
    <w:rsid w:val="000F4533"/>
    <w:rsid w:val="000F5036"/>
    <w:rsid w:val="000F5E76"/>
    <w:rsid w:val="000F6D84"/>
    <w:rsid w:val="000F6E3D"/>
    <w:rsid w:val="00102544"/>
    <w:rsid w:val="00102891"/>
    <w:rsid w:val="00104809"/>
    <w:rsid w:val="001050BB"/>
    <w:rsid w:val="001054FB"/>
    <w:rsid w:val="0010597E"/>
    <w:rsid w:val="001069AB"/>
    <w:rsid w:val="00106D63"/>
    <w:rsid w:val="00107657"/>
    <w:rsid w:val="00110DE8"/>
    <w:rsid w:val="001127E3"/>
    <w:rsid w:val="0011281C"/>
    <w:rsid w:val="00112A66"/>
    <w:rsid w:val="00112B16"/>
    <w:rsid w:val="00112E1A"/>
    <w:rsid w:val="00112E4A"/>
    <w:rsid w:val="00114CD8"/>
    <w:rsid w:val="00114D91"/>
    <w:rsid w:val="00115F1D"/>
    <w:rsid w:val="00120F19"/>
    <w:rsid w:val="0012115A"/>
    <w:rsid w:val="00122BEA"/>
    <w:rsid w:val="00122C19"/>
    <w:rsid w:val="00123865"/>
    <w:rsid w:val="00124087"/>
    <w:rsid w:val="001245D1"/>
    <w:rsid w:val="00125411"/>
    <w:rsid w:val="001258D2"/>
    <w:rsid w:val="00130B58"/>
    <w:rsid w:val="0013277D"/>
    <w:rsid w:val="00133C71"/>
    <w:rsid w:val="0013498E"/>
    <w:rsid w:val="001364E3"/>
    <w:rsid w:val="00136F35"/>
    <w:rsid w:val="00137DD3"/>
    <w:rsid w:val="0014031A"/>
    <w:rsid w:val="00140669"/>
    <w:rsid w:val="00140898"/>
    <w:rsid w:val="00142537"/>
    <w:rsid w:val="00143356"/>
    <w:rsid w:val="0014405C"/>
    <w:rsid w:val="00144E62"/>
    <w:rsid w:val="00144FFC"/>
    <w:rsid w:val="00146EDE"/>
    <w:rsid w:val="00150983"/>
    <w:rsid w:val="00151387"/>
    <w:rsid w:val="0015139A"/>
    <w:rsid w:val="0015276C"/>
    <w:rsid w:val="00154862"/>
    <w:rsid w:val="001549DE"/>
    <w:rsid w:val="00154A7F"/>
    <w:rsid w:val="0015521C"/>
    <w:rsid w:val="0015563E"/>
    <w:rsid w:val="00155806"/>
    <w:rsid w:val="0016084E"/>
    <w:rsid w:val="0016174E"/>
    <w:rsid w:val="00161932"/>
    <w:rsid w:val="00167060"/>
    <w:rsid w:val="001678B1"/>
    <w:rsid w:val="00167AEC"/>
    <w:rsid w:val="001725E4"/>
    <w:rsid w:val="00174BEF"/>
    <w:rsid w:val="00174F99"/>
    <w:rsid w:val="001816C2"/>
    <w:rsid w:val="00182F7C"/>
    <w:rsid w:val="00183852"/>
    <w:rsid w:val="00183AF3"/>
    <w:rsid w:val="001840E3"/>
    <w:rsid w:val="001854E0"/>
    <w:rsid w:val="001937B8"/>
    <w:rsid w:val="001947DE"/>
    <w:rsid w:val="0019743B"/>
    <w:rsid w:val="00197E41"/>
    <w:rsid w:val="001A28A1"/>
    <w:rsid w:val="001A3541"/>
    <w:rsid w:val="001A3634"/>
    <w:rsid w:val="001A407A"/>
    <w:rsid w:val="001A763E"/>
    <w:rsid w:val="001B133B"/>
    <w:rsid w:val="001B4074"/>
    <w:rsid w:val="001B43BE"/>
    <w:rsid w:val="001B4FBE"/>
    <w:rsid w:val="001B60FA"/>
    <w:rsid w:val="001B6745"/>
    <w:rsid w:val="001B75BC"/>
    <w:rsid w:val="001B7C4D"/>
    <w:rsid w:val="001C2261"/>
    <w:rsid w:val="001C3B06"/>
    <w:rsid w:val="001C40B1"/>
    <w:rsid w:val="001C49C1"/>
    <w:rsid w:val="001C4FC4"/>
    <w:rsid w:val="001C5ED5"/>
    <w:rsid w:val="001C732A"/>
    <w:rsid w:val="001D0348"/>
    <w:rsid w:val="001D077F"/>
    <w:rsid w:val="001D0A43"/>
    <w:rsid w:val="001D0A5A"/>
    <w:rsid w:val="001D1DE5"/>
    <w:rsid w:val="001D35DE"/>
    <w:rsid w:val="001D3637"/>
    <w:rsid w:val="001D37F3"/>
    <w:rsid w:val="001D4742"/>
    <w:rsid w:val="001D608C"/>
    <w:rsid w:val="001D7636"/>
    <w:rsid w:val="001D7A2A"/>
    <w:rsid w:val="001E0EB0"/>
    <w:rsid w:val="001E239F"/>
    <w:rsid w:val="001E45B0"/>
    <w:rsid w:val="001E58E0"/>
    <w:rsid w:val="001E5B03"/>
    <w:rsid w:val="001E5DE6"/>
    <w:rsid w:val="001E62B6"/>
    <w:rsid w:val="001E7DCD"/>
    <w:rsid w:val="001F0BC2"/>
    <w:rsid w:val="001F2AA5"/>
    <w:rsid w:val="001F3083"/>
    <w:rsid w:val="001F457C"/>
    <w:rsid w:val="001F68A2"/>
    <w:rsid w:val="001F7C4F"/>
    <w:rsid w:val="001F7FCA"/>
    <w:rsid w:val="002009A8"/>
    <w:rsid w:val="00200DE2"/>
    <w:rsid w:val="00203B6A"/>
    <w:rsid w:val="00204C5B"/>
    <w:rsid w:val="00210DA2"/>
    <w:rsid w:val="00211237"/>
    <w:rsid w:val="002120C3"/>
    <w:rsid w:val="0021236F"/>
    <w:rsid w:val="0021335A"/>
    <w:rsid w:val="00214410"/>
    <w:rsid w:val="00216D94"/>
    <w:rsid w:val="00220F3E"/>
    <w:rsid w:val="0022765C"/>
    <w:rsid w:val="00227D5A"/>
    <w:rsid w:val="00227E70"/>
    <w:rsid w:val="00232043"/>
    <w:rsid w:val="00232862"/>
    <w:rsid w:val="002334F0"/>
    <w:rsid w:val="0023370B"/>
    <w:rsid w:val="002406D0"/>
    <w:rsid w:val="0024187D"/>
    <w:rsid w:val="0024379B"/>
    <w:rsid w:val="00244DA7"/>
    <w:rsid w:val="002453B4"/>
    <w:rsid w:val="002454E3"/>
    <w:rsid w:val="00250123"/>
    <w:rsid w:val="0025022D"/>
    <w:rsid w:val="0025062E"/>
    <w:rsid w:val="00250B30"/>
    <w:rsid w:val="00253268"/>
    <w:rsid w:val="00253B28"/>
    <w:rsid w:val="00254258"/>
    <w:rsid w:val="002552EB"/>
    <w:rsid w:val="002556B7"/>
    <w:rsid w:val="00256698"/>
    <w:rsid w:val="00256A18"/>
    <w:rsid w:val="00257CB2"/>
    <w:rsid w:val="00262EAE"/>
    <w:rsid w:val="0026451B"/>
    <w:rsid w:val="00265977"/>
    <w:rsid w:val="00265C72"/>
    <w:rsid w:val="00270453"/>
    <w:rsid w:val="00270A04"/>
    <w:rsid w:val="00270CFA"/>
    <w:rsid w:val="00270EB8"/>
    <w:rsid w:val="0027444F"/>
    <w:rsid w:val="00275380"/>
    <w:rsid w:val="00275625"/>
    <w:rsid w:val="00275C79"/>
    <w:rsid w:val="0027620F"/>
    <w:rsid w:val="00277D4C"/>
    <w:rsid w:val="0028059C"/>
    <w:rsid w:val="0028089E"/>
    <w:rsid w:val="00281420"/>
    <w:rsid w:val="0028143E"/>
    <w:rsid w:val="00281E2E"/>
    <w:rsid w:val="00284D15"/>
    <w:rsid w:val="002850A3"/>
    <w:rsid w:val="00285F35"/>
    <w:rsid w:val="00287A0E"/>
    <w:rsid w:val="002905FE"/>
    <w:rsid w:val="002917A0"/>
    <w:rsid w:val="002917ED"/>
    <w:rsid w:val="00291A06"/>
    <w:rsid w:val="00291FAB"/>
    <w:rsid w:val="00293AA2"/>
    <w:rsid w:val="00296A2F"/>
    <w:rsid w:val="0029789F"/>
    <w:rsid w:val="002A0858"/>
    <w:rsid w:val="002A0FD8"/>
    <w:rsid w:val="002A1FD9"/>
    <w:rsid w:val="002A2B60"/>
    <w:rsid w:val="002A369B"/>
    <w:rsid w:val="002A5087"/>
    <w:rsid w:val="002A5B68"/>
    <w:rsid w:val="002B0BD2"/>
    <w:rsid w:val="002B0FCC"/>
    <w:rsid w:val="002B2431"/>
    <w:rsid w:val="002B3987"/>
    <w:rsid w:val="002B39B4"/>
    <w:rsid w:val="002B49C0"/>
    <w:rsid w:val="002B5389"/>
    <w:rsid w:val="002B5B1A"/>
    <w:rsid w:val="002B6359"/>
    <w:rsid w:val="002B6418"/>
    <w:rsid w:val="002B7078"/>
    <w:rsid w:val="002B7205"/>
    <w:rsid w:val="002B75F9"/>
    <w:rsid w:val="002B76A0"/>
    <w:rsid w:val="002B7AB5"/>
    <w:rsid w:val="002B7C0B"/>
    <w:rsid w:val="002C07ED"/>
    <w:rsid w:val="002C2962"/>
    <w:rsid w:val="002C33D5"/>
    <w:rsid w:val="002C40BE"/>
    <w:rsid w:val="002C43C5"/>
    <w:rsid w:val="002C5416"/>
    <w:rsid w:val="002C64F5"/>
    <w:rsid w:val="002D0429"/>
    <w:rsid w:val="002D0978"/>
    <w:rsid w:val="002D17EE"/>
    <w:rsid w:val="002D1F42"/>
    <w:rsid w:val="002D2D04"/>
    <w:rsid w:val="002D2F08"/>
    <w:rsid w:val="002D30DD"/>
    <w:rsid w:val="002D34AE"/>
    <w:rsid w:val="002D4F94"/>
    <w:rsid w:val="002D50D7"/>
    <w:rsid w:val="002D5357"/>
    <w:rsid w:val="002D54E8"/>
    <w:rsid w:val="002D601B"/>
    <w:rsid w:val="002D6634"/>
    <w:rsid w:val="002D6E6B"/>
    <w:rsid w:val="002E075B"/>
    <w:rsid w:val="002E2FE7"/>
    <w:rsid w:val="002E6BF5"/>
    <w:rsid w:val="002E73E5"/>
    <w:rsid w:val="002F11FD"/>
    <w:rsid w:val="002F16D3"/>
    <w:rsid w:val="002F1C85"/>
    <w:rsid w:val="002F1F8C"/>
    <w:rsid w:val="002F41C1"/>
    <w:rsid w:val="002F4A6F"/>
    <w:rsid w:val="002F4DB3"/>
    <w:rsid w:val="002F6E81"/>
    <w:rsid w:val="003002DC"/>
    <w:rsid w:val="00301A19"/>
    <w:rsid w:val="0030315F"/>
    <w:rsid w:val="00303258"/>
    <w:rsid w:val="00303274"/>
    <w:rsid w:val="003041B5"/>
    <w:rsid w:val="00304F25"/>
    <w:rsid w:val="00305A48"/>
    <w:rsid w:val="00306141"/>
    <w:rsid w:val="00306311"/>
    <w:rsid w:val="003068CD"/>
    <w:rsid w:val="00306C49"/>
    <w:rsid w:val="00310129"/>
    <w:rsid w:val="00310414"/>
    <w:rsid w:val="0031054C"/>
    <w:rsid w:val="00310977"/>
    <w:rsid w:val="00311DA0"/>
    <w:rsid w:val="00312DDE"/>
    <w:rsid w:val="0031480C"/>
    <w:rsid w:val="003154D9"/>
    <w:rsid w:val="00315D51"/>
    <w:rsid w:val="0031601E"/>
    <w:rsid w:val="00317B18"/>
    <w:rsid w:val="00317F6E"/>
    <w:rsid w:val="00320527"/>
    <w:rsid w:val="00320996"/>
    <w:rsid w:val="003209CD"/>
    <w:rsid w:val="00322E8A"/>
    <w:rsid w:val="00322F22"/>
    <w:rsid w:val="00324E14"/>
    <w:rsid w:val="003257A7"/>
    <w:rsid w:val="00327308"/>
    <w:rsid w:val="00327672"/>
    <w:rsid w:val="0032797C"/>
    <w:rsid w:val="00333EDF"/>
    <w:rsid w:val="00335A1F"/>
    <w:rsid w:val="003367A2"/>
    <w:rsid w:val="00340561"/>
    <w:rsid w:val="00341088"/>
    <w:rsid w:val="00341585"/>
    <w:rsid w:val="0034311A"/>
    <w:rsid w:val="00343472"/>
    <w:rsid w:val="00343EEF"/>
    <w:rsid w:val="003441B7"/>
    <w:rsid w:val="00344279"/>
    <w:rsid w:val="0034503F"/>
    <w:rsid w:val="00346BF5"/>
    <w:rsid w:val="003472C6"/>
    <w:rsid w:val="003479EC"/>
    <w:rsid w:val="0035054B"/>
    <w:rsid w:val="00350F7F"/>
    <w:rsid w:val="00353127"/>
    <w:rsid w:val="0035314A"/>
    <w:rsid w:val="0035447B"/>
    <w:rsid w:val="0035466E"/>
    <w:rsid w:val="00354AA2"/>
    <w:rsid w:val="00363DE0"/>
    <w:rsid w:val="003642A2"/>
    <w:rsid w:val="00364ADC"/>
    <w:rsid w:val="00366AA5"/>
    <w:rsid w:val="00373D26"/>
    <w:rsid w:val="00373ED3"/>
    <w:rsid w:val="00374302"/>
    <w:rsid w:val="003771E8"/>
    <w:rsid w:val="00377DD9"/>
    <w:rsid w:val="003803AE"/>
    <w:rsid w:val="003832F1"/>
    <w:rsid w:val="00384210"/>
    <w:rsid w:val="003842B3"/>
    <w:rsid w:val="00384DE8"/>
    <w:rsid w:val="00386ACC"/>
    <w:rsid w:val="0038733D"/>
    <w:rsid w:val="00387784"/>
    <w:rsid w:val="00390192"/>
    <w:rsid w:val="00390739"/>
    <w:rsid w:val="00392838"/>
    <w:rsid w:val="00392D2C"/>
    <w:rsid w:val="00393471"/>
    <w:rsid w:val="0039530F"/>
    <w:rsid w:val="00395D66"/>
    <w:rsid w:val="00395FC2"/>
    <w:rsid w:val="0039617F"/>
    <w:rsid w:val="0039636D"/>
    <w:rsid w:val="0039738A"/>
    <w:rsid w:val="003A0741"/>
    <w:rsid w:val="003A620C"/>
    <w:rsid w:val="003A76EA"/>
    <w:rsid w:val="003B03BA"/>
    <w:rsid w:val="003B2E91"/>
    <w:rsid w:val="003B51BA"/>
    <w:rsid w:val="003B613B"/>
    <w:rsid w:val="003B680F"/>
    <w:rsid w:val="003B6C0D"/>
    <w:rsid w:val="003B6FB8"/>
    <w:rsid w:val="003B7076"/>
    <w:rsid w:val="003B7E67"/>
    <w:rsid w:val="003C065E"/>
    <w:rsid w:val="003C0D11"/>
    <w:rsid w:val="003C1609"/>
    <w:rsid w:val="003C27DC"/>
    <w:rsid w:val="003C3F81"/>
    <w:rsid w:val="003C43A9"/>
    <w:rsid w:val="003C6D97"/>
    <w:rsid w:val="003C6FC4"/>
    <w:rsid w:val="003C793C"/>
    <w:rsid w:val="003D0033"/>
    <w:rsid w:val="003D261C"/>
    <w:rsid w:val="003D2769"/>
    <w:rsid w:val="003D5411"/>
    <w:rsid w:val="003E0C8B"/>
    <w:rsid w:val="003E296F"/>
    <w:rsid w:val="003E2AFA"/>
    <w:rsid w:val="003E4DAD"/>
    <w:rsid w:val="003E52C7"/>
    <w:rsid w:val="003E5A72"/>
    <w:rsid w:val="003E61B7"/>
    <w:rsid w:val="003E6734"/>
    <w:rsid w:val="003E6E43"/>
    <w:rsid w:val="003F08EE"/>
    <w:rsid w:val="003F1BE8"/>
    <w:rsid w:val="003F2CD7"/>
    <w:rsid w:val="003F5FE7"/>
    <w:rsid w:val="003F64D6"/>
    <w:rsid w:val="004003D2"/>
    <w:rsid w:val="004009BD"/>
    <w:rsid w:val="00401D96"/>
    <w:rsid w:val="004021BC"/>
    <w:rsid w:val="004039C1"/>
    <w:rsid w:val="00403C31"/>
    <w:rsid w:val="00403F5A"/>
    <w:rsid w:val="00405300"/>
    <w:rsid w:val="00406B18"/>
    <w:rsid w:val="00407215"/>
    <w:rsid w:val="004111F4"/>
    <w:rsid w:val="004122EC"/>
    <w:rsid w:val="004130A3"/>
    <w:rsid w:val="00413903"/>
    <w:rsid w:val="00413E66"/>
    <w:rsid w:val="00414D47"/>
    <w:rsid w:val="0041500D"/>
    <w:rsid w:val="00416188"/>
    <w:rsid w:val="004171D9"/>
    <w:rsid w:val="004231E9"/>
    <w:rsid w:val="00423953"/>
    <w:rsid w:val="00423E03"/>
    <w:rsid w:val="00424404"/>
    <w:rsid w:val="004304B0"/>
    <w:rsid w:val="0043135A"/>
    <w:rsid w:val="00431D3B"/>
    <w:rsid w:val="0043423B"/>
    <w:rsid w:val="0043459D"/>
    <w:rsid w:val="004348B9"/>
    <w:rsid w:val="00434E98"/>
    <w:rsid w:val="00435318"/>
    <w:rsid w:val="004353DE"/>
    <w:rsid w:val="00435F8E"/>
    <w:rsid w:val="00436575"/>
    <w:rsid w:val="004371BD"/>
    <w:rsid w:val="0043720F"/>
    <w:rsid w:val="00440201"/>
    <w:rsid w:val="004406E7"/>
    <w:rsid w:val="00441CC5"/>
    <w:rsid w:val="00441E40"/>
    <w:rsid w:val="00444F84"/>
    <w:rsid w:val="00447F47"/>
    <w:rsid w:val="00451547"/>
    <w:rsid w:val="004542C6"/>
    <w:rsid w:val="00454B81"/>
    <w:rsid w:val="00454C11"/>
    <w:rsid w:val="004551D0"/>
    <w:rsid w:val="00456E55"/>
    <w:rsid w:val="00460219"/>
    <w:rsid w:val="00461593"/>
    <w:rsid w:val="004621DC"/>
    <w:rsid w:val="0046383D"/>
    <w:rsid w:val="00464E10"/>
    <w:rsid w:val="00465084"/>
    <w:rsid w:val="004668F6"/>
    <w:rsid w:val="00470451"/>
    <w:rsid w:val="00471842"/>
    <w:rsid w:val="00472425"/>
    <w:rsid w:val="0047315B"/>
    <w:rsid w:val="00473972"/>
    <w:rsid w:val="004749A7"/>
    <w:rsid w:val="00476977"/>
    <w:rsid w:val="00476CFC"/>
    <w:rsid w:val="00476E41"/>
    <w:rsid w:val="00481DB7"/>
    <w:rsid w:val="004821E8"/>
    <w:rsid w:val="004825B8"/>
    <w:rsid w:val="0048461D"/>
    <w:rsid w:val="004847D0"/>
    <w:rsid w:val="00485986"/>
    <w:rsid w:val="00485BD2"/>
    <w:rsid w:val="00485E5A"/>
    <w:rsid w:val="00486347"/>
    <w:rsid w:val="004863C9"/>
    <w:rsid w:val="00486C44"/>
    <w:rsid w:val="00487450"/>
    <w:rsid w:val="00487F70"/>
    <w:rsid w:val="004904FE"/>
    <w:rsid w:val="00492641"/>
    <w:rsid w:val="00494F5E"/>
    <w:rsid w:val="0049597C"/>
    <w:rsid w:val="00496770"/>
    <w:rsid w:val="00496DD6"/>
    <w:rsid w:val="00497413"/>
    <w:rsid w:val="004A0464"/>
    <w:rsid w:val="004A0B78"/>
    <w:rsid w:val="004A1E95"/>
    <w:rsid w:val="004A22FF"/>
    <w:rsid w:val="004A5232"/>
    <w:rsid w:val="004A7246"/>
    <w:rsid w:val="004B3584"/>
    <w:rsid w:val="004B55B6"/>
    <w:rsid w:val="004B67EB"/>
    <w:rsid w:val="004B7F3F"/>
    <w:rsid w:val="004C0401"/>
    <w:rsid w:val="004C0662"/>
    <w:rsid w:val="004C06BB"/>
    <w:rsid w:val="004C092A"/>
    <w:rsid w:val="004C0E4D"/>
    <w:rsid w:val="004C2CAB"/>
    <w:rsid w:val="004C2F25"/>
    <w:rsid w:val="004C3756"/>
    <w:rsid w:val="004C3812"/>
    <w:rsid w:val="004C3AB3"/>
    <w:rsid w:val="004C4CBF"/>
    <w:rsid w:val="004C4F7A"/>
    <w:rsid w:val="004C5D51"/>
    <w:rsid w:val="004C7ABB"/>
    <w:rsid w:val="004C7CE6"/>
    <w:rsid w:val="004D0BA3"/>
    <w:rsid w:val="004D26EF"/>
    <w:rsid w:val="004D38DE"/>
    <w:rsid w:val="004D581C"/>
    <w:rsid w:val="004D631F"/>
    <w:rsid w:val="004D6AAC"/>
    <w:rsid w:val="004D797F"/>
    <w:rsid w:val="004E076C"/>
    <w:rsid w:val="004E1AE9"/>
    <w:rsid w:val="004E2563"/>
    <w:rsid w:val="004E7B80"/>
    <w:rsid w:val="004F02ED"/>
    <w:rsid w:val="004F0F02"/>
    <w:rsid w:val="004F27A8"/>
    <w:rsid w:val="004F3147"/>
    <w:rsid w:val="004F4841"/>
    <w:rsid w:val="004F5128"/>
    <w:rsid w:val="004F58A9"/>
    <w:rsid w:val="004F76D6"/>
    <w:rsid w:val="004F7F97"/>
    <w:rsid w:val="00500EAC"/>
    <w:rsid w:val="00502355"/>
    <w:rsid w:val="00503DD0"/>
    <w:rsid w:val="005050D2"/>
    <w:rsid w:val="0050545B"/>
    <w:rsid w:val="005068D1"/>
    <w:rsid w:val="00506948"/>
    <w:rsid w:val="00507940"/>
    <w:rsid w:val="00507C27"/>
    <w:rsid w:val="00510598"/>
    <w:rsid w:val="00510CC1"/>
    <w:rsid w:val="00513AE8"/>
    <w:rsid w:val="0051444D"/>
    <w:rsid w:val="005154D1"/>
    <w:rsid w:val="005179EF"/>
    <w:rsid w:val="00520D96"/>
    <w:rsid w:val="0052141B"/>
    <w:rsid w:val="005262CD"/>
    <w:rsid w:val="005265A9"/>
    <w:rsid w:val="005302F2"/>
    <w:rsid w:val="00530C96"/>
    <w:rsid w:val="00530E04"/>
    <w:rsid w:val="00532562"/>
    <w:rsid w:val="00532AF0"/>
    <w:rsid w:val="0053305A"/>
    <w:rsid w:val="00533AF4"/>
    <w:rsid w:val="005344F2"/>
    <w:rsid w:val="005351A4"/>
    <w:rsid w:val="00535D27"/>
    <w:rsid w:val="0053772B"/>
    <w:rsid w:val="00540CB1"/>
    <w:rsid w:val="00541499"/>
    <w:rsid w:val="00544693"/>
    <w:rsid w:val="00545A51"/>
    <w:rsid w:val="00545CD4"/>
    <w:rsid w:val="0055061E"/>
    <w:rsid w:val="00551539"/>
    <w:rsid w:val="005538EF"/>
    <w:rsid w:val="005546CF"/>
    <w:rsid w:val="00556C30"/>
    <w:rsid w:val="00557668"/>
    <w:rsid w:val="00560D72"/>
    <w:rsid w:val="00561612"/>
    <w:rsid w:val="00562293"/>
    <w:rsid w:val="005634CB"/>
    <w:rsid w:val="00563664"/>
    <w:rsid w:val="00565287"/>
    <w:rsid w:val="00567220"/>
    <w:rsid w:val="005678FF"/>
    <w:rsid w:val="0057349F"/>
    <w:rsid w:val="005765CA"/>
    <w:rsid w:val="00576663"/>
    <w:rsid w:val="005773A5"/>
    <w:rsid w:val="00580032"/>
    <w:rsid w:val="00580B1B"/>
    <w:rsid w:val="00581337"/>
    <w:rsid w:val="0058439D"/>
    <w:rsid w:val="005846FF"/>
    <w:rsid w:val="00585051"/>
    <w:rsid w:val="00586234"/>
    <w:rsid w:val="00586D31"/>
    <w:rsid w:val="005879D3"/>
    <w:rsid w:val="00587E7E"/>
    <w:rsid w:val="00591861"/>
    <w:rsid w:val="005923C5"/>
    <w:rsid w:val="0059286A"/>
    <w:rsid w:val="005929A5"/>
    <w:rsid w:val="005939E3"/>
    <w:rsid w:val="0059631E"/>
    <w:rsid w:val="00596848"/>
    <w:rsid w:val="00597D01"/>
    <w:rsid w:val="005A214A"/>
    <w:rsid w:val="005A2F90"/>
    <w:rsid w:val="005A4901"/>
    <w:rsid w:val="005A4A7D"/>
    <w:rsid w:val="005A52EE"/>
    <w:rsid w:val="005A6269"/>
    <w:rsid w:val="005A62E6"/>
    <w:rsid w:val="005A6BF6"/>
    <w:rsid w:val="005A7661"/>
    <w:rsid w:val="005B1168"/>
    <w:rsid w:val="005B1AED"/>
    <w:rsid w:val="005B2122"/>
    <w:rsid w:val="005B2709"/>
    <w:rsid w:val="005B2F02"/>
    <w:rsid w:val="005B3D3D"/>
    <w:rsid w:val="005B4688"/>
    <w:rsid w:val="005B48AF"/>
    <w:rsid w:val="005B4B7A"/>
    <w:rsid w:val="005B5007"/>
    <w:rsid w:val="005B5781"/>
    <w:rsid w:val="005B5F6D"/>
    <w:rsid w:val="005B7010"/>
    <w:rsid w:val="005C0605"/>
    <w:rsid w:val="005C3114"/>
    <w:rsid w:val="005C33DC"/>
    <w:rsid w:val="005C4B14"/>
    <w:rsid w:val="005D29FE"/>
    <w:rsid w:val="005D3341"/>
    <w:rsid w:val="005D5BF3"/>
    <w:rsid w:val="005D688A"/>
    <w:rsid w:val="005D7959"/>
    <w:rsid w:val="005E0679"/>
    <w:rsid w:val="005E49D3"/>
    <w:rsid w:val="005E6B6C"/>
    <w:rsid w:val="005E6C98"/>
    <w:rsid w:val="005E6E09"/>
    <w:rsid w:val="005F0D15"/>
    <w:rsid w:val="005F25EC"/>
    <w:rsid w:val="005F2A97"/>
    <w:rsid w:val="005F4CA0"/>
    <w:rsid w:val="00600436"/>
    <w:rsid w:val="00601609"/>
    <w:rsid w:val="006019CC"/>
    <w:rsid w:val="00603011"/>
    <w:rsid w:val="00603181"/>
    <w:rsid w:val="006032AF"/>
    <w:rsid w:val="00603662"/>
    <w:rsid w:val="00604170"/>
    <w:rsid w:val="00604867"/>
    <w:rsid w:val="0060538C"/>
    <w:rsid w:val="0060568A"/>
    <w:rsid w:val="00606921"/>
    <w:rsid w:val="0060698A"/>
    <w:rsid w:val="006071C9"/>
    <w:rsid w:val="006100BD"/>
    <w:rsid w:val="00610E09"/>
    <w:rsid w:val="006114C7"/>
    <w:rsid w:val="0061263D"/>
    <w:rsid w:val="00614710"/>
    <w:rsid w:val="00614AAA"/>
    <w:rsid w:val="00615778"/>
    <w:rsid w:val="00616039"/>
    <w:rsid w:val="00616E35"/>
    <w:rsid w:val="00620AF7"/>
    <w:rsid w:val="00621033"/>
    <w:rsid w:val="00621E90"/>
    <w:rsid w:val="00621E98"/>
    <w:rsid w:val="00622A18"/>
    <w:rsid w:val="00622C85"/>
    <w:rsid w:val="00622FEB"/>
    <w:rsid w:val="00624ED4"/>
    <w:rsid w:val="0062617F"/>
    <w:rsid w:val="00626AFF"/>
    <w:rsid w:val="00626E77"/>
    <w:rsid w:val="006274CE"/>
    <w:rsid w:val="0062792B"/>
    <w:rsid w:val="00627BB4"/>
    <w:rsid w:val="00630119"/>
    <w:rsid w:val="00630530"/>
    <w:rsid w:val="00631C1B"/>
    <w:rsid w:val="00631DF4"/>
    <w:rsid w:val="00632157"/>
    <w:rsid w:val="00632CF4"/>
    <w:rsid w:val="00633AEE"/>
    <w:rsid w:val="00633D77"/>
    <w:rsid w:val="006375E4"/>
    <w:rsid w:val="00640866"/>
    <w:rsid w:val="0064092A"/>
    <w:rsid w:val="00640BB4"/>
    <w:rsid w:val="00641A4E"/>
    <w:rsid w:val="006429A1"/>
    <w:rsid w:val="006442B3"/>
    <w:rsid w:val="00644578"/>
    <w:rsid w:val="00644B80"/>
    <w:rsid w:val="006500E2"/>
    <w:rsid w:val="00653CAD"/>
    <w:rsid w:val="006603B9"/>
    <w:rsid w:val="00660EEB"/>
    <w:rsid w:val="00662AC0"/>
    <w:rsid w:val="0066333A"/>
    <w:rsid w:val="00666A73"/>
    <w:rsid w:val="00667246"/>
    <w:rsid w:val="006703F8"/>
    <w:rsid w:val="00670DED"/>
    <w:rsid w:val="0067342C"/>
    <w:rsid w:val="006738DF"/>
    <w:rsid w:val="006743BC"/>
    <w:rsid w:val="00674DA2"/>
    <w:rsid w:val="006751FB"/>
    <w:rsid w:val="006769BA"/>
    <w:rsid w:val="00682E30"/>
    <w:rsid w:val="00685581"/>
    <w:rsid w:val="0068618C"/>
    <w:rsid w:val="006863F8"/>
    <w:rsid w:val="00687275"/>
    <w:rsid w:val="00690CFA"/>
    <w:rsid w:val="00691610"/>
    <w:rsid w:val="00693772"/>
    <w:rsid w:val="00696326"/>
    <w:rsid w:val="00696BF3"/>
    <w:rsid w:val="00696EF9"/>
    <w:rsid w:val="006971F1"/>
    <w:rsid w:val="006974DC"/>
    <w:rsid w:val="006A0F88"/>
    <w:rsid w:val="006A2934"/>
    <w:rsid w:val="006A302F"/>
    <w:rsid w:val="006A64A5"/>
    <w:rsid w:val="006A6D15"/>
    <w:rsid w:val="006B123E"/>
    <w:rsid w:val="006B1281"/>
    <w:rsid w:val="006B183B"/>
    <w:rsid w:val="006B1BD6"/>
    <w:rsid w:val="006B2211"/>
    <w:rsid w:val="006B2310"/>
    <w:rsid w:val="006B2B70"/>
    <w:rsid w:val="006B2F69"/>
    <w:rsid w:val="006B303F"/>
    <w:rsid w:val="006B3393"/>
    <w:rsid w:val="006B4C8A"/>
    <w:rsid w:val="006B7005"/>
    <w:rsid w:val="006B7F75"/>
    <w:rsid w:val="006C1726"/>
    <w:rsid w:val="006C1ADC"/>
    <w:rsid w:val="006C28E7"/>
    <w:rsid w:val="006C2A26"/>
    <w:rsid w:val="006C354B"/>
    <w:rsid w:val="006D09C0"/>
    <w:rsid w:val="006D176A"/>
    <w:rsid w:val="006D34DD"/>
    <w:rsid w:val="006D450E"/>
    <w:rsid w:val="006D4E38"/>
    <w:rsid w:val="006D545A"/>
    <w:rsid w:val="006D5816"/>
    <w:rsid w:val="006D6727"/>
    <w:rsid w:val="006D7337"/>
    <w:rsid w:val="006D7445"/>
    <w:rsid w:val="006D78AF"/>
    <w:rsid w:val="006E0928"/>
    <w:rsid w:val="006E153F"/>
    <w:rsid w:val="006E16CD"/>
    <w:rsid w:val="006E3EDB"/>
    <w:rsid w:val="006E4A25"/>
    <w:rsid w:val="006E4A2D"/>
    <w:rsid w:val="006E4DA9"/>
    <w:rsid w:val="006E525A"/>
    <w:rsid w:val="006E58A3"/>
    <w:rsid w:val="006E7B5B"/>
    <w:rsid w:val="006F1E9F"/>
    <w:rsid w:val="006F2E40"/>
    <w:rsid w:val="006F428B"/>
    <w:rsid w:val="006F44FA"/>
    <w:rsid w:val="006F4C67"/>
    <w:rsid w:val="006F5209"/>
    <w:rsid w:val="006F575C"/>
    <w:rsid w:val="006F5992"/>
    <w:rsid w:val="006F5E5F"/>
    <w:rsid w:val="006F6BC4"/>
    <w:rsid w:val="006F72DF"/>
    <w:rsid w:val="006F7474"/>
    <w:rsid w:val="0070204F"/>
    <w:rsid w:val="00702455"/>
    <w:rsid w:val="00702C79"/>
    <w:rsid w:val="00702CFC"/>
    <w:rsid w:val="0070641B"/>
    <w:rsid w:val="00706E1E"/>
    <w:rsid w:val="0070781A"/>
    <w:rsid w:val="00707B82"/>
    <w:rsid w:val="00707D5A"/>
    <w:rsid w:val="00710FF0"/>
    <w:rsid w:val="0071329F"/>
    <w:rsid w:val="00713662"/>
    <w:rsid w:val="00714631"/>
    <w:rsid w:val="00714D59"/>
    <w:rsid w:val="00716D58"/>
    <w:rsid w:val="00720332"/>
    <w:rsid w:val="00720A76"/>
    <w:rsid w:val="00723047"/>
    <w:rsid w:val="007233DC"/>
    <w:rsid w:val="007251F6"/>
    <w:rsid w:val="00725379"/>
    <w:rsid w:val="00726EA4"/>
    <w:rsid w:val="007276E3"/>
    <w:rsid w:val="0073060F"/>
    <w:rsid w:val="00730AF2"/>
    <w:rsid w:val="007325CA"/>
    <w:rsid w:val="007328FD"/>
    <w:rsid w:val="00733EA2"/>
    <w:rsid w:val="007348D5"/>
    <w:rsid w:val="007349DF"/>
    <w:rsid w:val="00734DC4"/>
    <w:rsid w:val="00735090"/>
    <w:rsid w:val="00735A22"/>
    <w:rsid w:val="00735E91"/>
    <w:rsid w:val="00736AF1"/>
    <w:rsid w:val="007371C2"/>
    <w:rsid w:val="00740999"/>
    <w:rsid w:val="00740A28"/>
    <w:rsid w:val="00743893"/>
    <w:rsid w:val="00743BD1"/>
    <w:rsid w:val="00745D4D"/>
    <w:rsid w:val="00747D65"/>
    <w:rsid w:val="007500F1"/>
    <w:rsid w:val="00751B1A"/>
    <w:rsid w:val="00751CE3"/>
    <w:rsid w:val="007522EA"/>
    <w:rsid w:val="00752F6D"/>
    <w:rsid w:val="00753156"/>
    <w:rsid w:val="00753234"/>
    <w:rsid w:val="00756970"/>
    <w:rsid w:val="007575B1"/>
    <w:rsid w:val="0076032E"/>
    <w:rsid w:val="00761CE1"/>
    <w:rsid w:val="0076258B"/>
    <w:rsid w:val="0076331B"/>
    <w:rsid w:val="0076467D"/>
    <w:rsid w:val="00765A7A"/>
    <w:rsid w:val="0076773E"/>
    <w:rsid w:val="007724D4"/>
    <w:rsid w:val="0077383C"/>
    <w:rsid w:val="00774EE1"/>
    <w:rsid w:val="007804C7"/>
    <w:rsid w:val="00780C58"/>
    <w:rsid w:val="007822C5"/>
    <w:rsid w:val="00782737"/>
    <w:rsid w:val="00782A48"/>
    <w:rsid w:val="007831F5"/>
    <w:rsid w:val="00783F19"/>
    <w:rsid w:val="007868A9"/>
    <w:rsid w:val="007906AA"/>
    <w:rsid w:val="00790936"/>
    <w:rsid w:val="00791E8E"/>
    <w:rsid w:val="007929DB"/>
    <w:rsid w:val="0079383A"/>
    <w:rsid w:val="00794060"/>
    <w:rsid w:val="00794554"/>
    <w:rsid w:val="00794976"/>
    <w:rsid w:val="007955A4"/>
    <w:rsid w:val="007A0480"/>
    <w:rsid w:val="007A06AF"/>
    <w:rsid w:val="007A12E0"/>
    <w:rsid w:val="007A1E46"/>
    <w:rsid w:val="007A277D"/>
    <w:rsid w:val="007A3030"/>
    <w:rsid w:val="007A4C55"/>
    <w:rsid w:val="007A7DD8"/>
    <w:rsid w:val="007B08AC"/>
    <w:rsid w:val="007B0A64"/>
    <w:rsid w:val="007B0E6B"/>
    <w:rsid w:val="007B2398"/>
    <w:rsid w:val="007B29B3"/>
    <w:rsid w:val="007B4C14"/>
    <w:rsid w:val="007B51BE"/>
    <w:rsid w:val="007C184C"/>
    <w:rsid w:val="007C18E5"/>
    <w:rsid w:val="007C2152"/>
    <w:rsid w:val="007C2BAD"/>
    <w:rsid w:val="007C2D1C"/>
    <w:rsid w:val="007C2D37"/>
    <w:rsid w:val="007C3609"/>
    <w:rsid w:val="007C377F"/>
    <w:rsid w:val="007C3E73"/>
    <w:rsid w:val="007C448B"/>
    <w:rsid w:val="007C44A2"/>
    <w:rsid w:val="007C552C"/>
    <w:rsid w:val="007C6F8E"/>
    <w:rsid w:val="007C7C5B"/>
    <w:rsid w:val="007D0E4A"/>
    <w:rsid w:val="007D1F8A"/>
    <w:rsid w:val="007D45DD"/>
    <w:rsid w:val="007D46C0"/>
    <w:rsid w:val="007D58AD"/>
    <w:rsid w:val="007D630C"/>
    <w:rsid w:val="007D7DD0"/>
    <w:rsid w:val="007E0810"/>
    <w:rsid w:val="007E0B67"/>
    <w:rsid w:val="007E1B0D"/>
    <w:rsid w:val="007E2F46"/>
    <w:rsid w:val="007E3B3D"/>
    <w:rsid w:val="007E3D68"/>
    <w:rsid w:val="007E5D5D"/>
    <w:rsid w:val="007E6276"/>
    <w:rsid w:val="007E715C"/>
    <w:rsid w:val="007F070C"/>
    <w:rsid w:val="007F07D2"/>
    <w:rsid w:val="007F0AB2"/>
    <w:rsid w:val="007F1042"/>
    <w:rsid w:val="007F1239"/>
    <w:rsid w:val="007F130E"/>
    <w:rsid w:val="007F1958"/>
    <w:rsid w:val="007F1CB3"/>
    <w:rsid w:val="007F3466"/>
    <w:rsid w:val="007F3E3D"/>
    <w:rsid w:val="007F502C"/>
    <w:rsid w:val="007F5317"/>
    <w:rsid w:val="007F599F"/>
    <w:rsid w:val="007F696D"/>
    <w:rsid w:val="007F76D8"/>
    <w:rsid w:val="008004B7"/>
    <w:rsid w:val="00800B98"/>
    <w:rsid w:val="008077C2"/>
    <w:rsid w:val="00807884"/>
    <w:rsid w:val="00807997"/>
    <w:rsid w:val="00807A8C"/>
    <w:rsid w:val="00810A97"/>
    <w:rsid w:val="00811A05"/>
    <w:rsid w:val="008129BD"/>
    <w:rsid w:val="008157D9"/>
    <w:rsid w:val="008167F2"/>
    <w:rsid w:val="008175FD"/>
    <w:rsid w:val="00820F1D"/>
    <w:rsid w:val="0082153B"/>
    <w:rsid w:val="008216BA"/>
    <w:rsid w:val="00822E2F"/>
    <w:rsid w:val="00824300"/>
    <w:rsid w:val="00824A3B"/>
    <w:rsid w:val="00827691"/>
    <w:rsid w:val="00830D2A"/>
    <w:rsid w:val="00831F1D"/>
    <w:rsid w:val="00833746"/>
    <w:rsid w:val="00835D39"/>
    <w:rsid w:val="00840B49"/>
    <w:rsid w:val="00841AFC"/>
    <w:rsid w:val="00841E7D"/>
    <w:rsid w:val="00845728"/>
    <w:rsid w:val="0085011B"/>
    <w:rsid w:val="008526EE"/>
    <w:rsid w:val="00852C9F"/>
    <w:rsid w:val="00854507"/>
    <w:rsid w:val="00855937"/>
    <w:rsid w:val="00860DAA"/>
    <w:rsid w:val="00863FA4"/>
    <w:rsid w:val="0086570A"/>
    <w:rsid w:val="00865773"/>
    <w:rsid w:val="00866465"/>
    <w:rsid w:val="00867150"/>
    <w:rsid w:val="00867965"/>
    <w:rsid w:val="00867D8C"/>
    <w:rsid w:val="00872768"/>
    <w:rsid w:val="00872A4E"/>
    <w:rsid w:val="00873AAB"/>
    <w:rsid w:val="008765CA"/>
    <w:rsid w:val="00876887"/>
    <w:rsid w:val="00876D2A"/>
    <w:rsid w:val="008779D4"/>
    <w:rsid w:val="008825BF"/>
    <w:rsid w:val="00883FD8"/>
    <w:rsid w:val="0088435C"/>
    <w:rsid w:val="0088482A"/>
    <w:rsid w:val="008856FD"/>
    <w:rsid w:val="008865BB"/>
    <w:rsid w:val="00890400"/>
    <w:rsid w:val="00891ABB"/>
    <w:rsid w:val="00892041"/>
    <w:rsid w:val="00893E21"/>
    <w:rsid w:val="008948E3"/>
    <w:rsid w:val="00894BB5"/>
    <w:rsid w:val="00896DE4"/>
    <w:rsid w:val="008A03D4"/>
    <w:rsid w:val="008A0FD9"/>
    <w:rsid w:val="008A1797"/>
    <w:rsid w:val="008A1FB0"/>
    <w:rsid w:val="008A4F53"/>
    <w:rsid w:val="008A53D6"/>
    <w:rsid w:val="008A6996"/>
    <w:rsid w:val="008A7FD3"/>
    <w:rsid w:val="008B0836"/>
    <w:rsid w:val="008B0C7C"/>
    <w:rsid w:val="008B1FB6"/>
    <w:rsid w:val="008B52B5"/>
    <w:rsid w:val="008B589B"/>
    <w:rsid w:val="008B6604"/>
    <w:rsid w:val="008B6764"/>
    <w:rsid w:val="008B6D78"/>
    <w:rsid w:val="008B7DA3"/>
    <w:rsid w:val="008C076D"/>
    <w:rsid w:val="008C37DB"/>
    <w:rsid w:val="008C451A"/>
    <w:rsid w:val="008C4D5B"/>
    <w:rsid w:val="008C5FC3"/>
    <w:rsid w:val="008C6526"/>
    <w:rsid w:val="008D041C"/>
    <w:rsid w:val="008D0C37"/>
    <w:rsid w:val="008D14F2"/>
    <w:rsid w:val="008D1799"/>
    <w:rsid w:val="008D3665"/>
    <w:rsid w:val="008D58F6"/>
    <w:rsid w:val="008D6B0A"/>
    <w:rsid w:val="008D7252"/>
    <w:rsid w:val="008D7E5C"/>
    <w:rsid w:val="008E04EC"/>
    <w:rsid w:val="008E0D09"/>
    <w:rsid w:val="008E2C1F"/>
    <w:rsid w:val="008E46CB"/>
    <w:rsid w:val="008E56C2"/>
    <w:rsid w:val="008E594D"/>
    <w:rsid w:val="008E69F6"/>
    <w:rsid w:val="008E74CD"/>
    <w:rsid w:val="008F1221"/>
    <w:rsid w:val="008F2FBD"/>
    <w:rsid w:val="008F3D53"/>
    <w:rsid w:val="008F48D6"/>
    <w:rsid w:val="008F4CAD"/>
    <w:rsid w:val="00901A06"/>
    <w:rsid w:val="00902147"/>
    <w:rsid w:val="0090338E"/>
    <w:rsid w:val="00905266"/>
    <w:rsid w:val="00910AE2"/>
    <w:rsid w:val="0091100C"/>
    <w:rsid w:val="009115B4"/>
    <w:rsid w:val="0091297B"/>
    <w:rsid w:val="0091459E"/>
    <w:rsid w:val="00916789"/>
    <w:rsid w:val="009168F6"/>
    <w:rsid w:val="00917574"/>
    <w:rsid w:val="00922C67"/>
    <w:rsid w:val="009230EA"/>
    <w:rsid w:val="009233D1"/>
    <w:rsid w:val="0092495E"/>
    <w:rsid w:val="00930B3B"/>
    <w:rsid w:val="00931F0E"/>
    <w:rsid w:val="00932554"/>
    <w:rsid w:val="0093545D"/>
    <w:rsid w:val="0093611F"/>
    <w:rsid w:val="009366E0"/>
    <w:rsid w:val="00937AC7"/>
    <w:rsid w:val="00940B5D"/>
    <w:rsid w:val="00941003"/>
    <w:rsid w:val="00942B9B"/>
    <w:rsid w:val="00942F1D"/>
    <w:rsid w:val="00943883"/>
    <w:rsid w:val="00944A2D"/>
    <w:rsid w:val="00945800"/>
    <w:rsid w:val="00945FE4"/>
    <w:rsid w:val="00946E72"/>
    <w:rsid w:val="009473CE"/>
    <w:rsid w:val="00947519"/>
    <w:rsid w:val="00947A39"/>
    <w:rsid w:val="00950214"/>
    <w:rsid w:val="009504C9"/>
    <w:rsid w:val="00950910"/>
    <w:rsid w:val="0095130D"/>
    <w:rsid w:val="00951466"/>
    <w:rsid w:val="00951A87"/>
    <w:rsid w:val="0095207C"/>
    <w:rsid w:val="0095388E"/>
    <w:rsid w:val="00953EEE"/>
    <w:rsid w:val="00960324"/>
    <w:rsid w:val="00960B97"/>
    <w:rsid w:val="00962147"/>
    <w:rsid w:val="00962E87"/>
    <w:rsid w:val="00963B6E"/>
    <w:rsid w:val="009653C6"/>
    <w:rsid w:val="00967319"/>
    <w:rsid w:val="00970D04"/>
    <w:rsid w:val="00971491"/>
    <w:rsid w:val="0097160C"/>
    <w:rsid w:val="0097172A"/>
    <w:rsid w:val="00972C29"/>
    <w:rsid w:val="00973CFA"/>
    <w:rsid w:val="00975CE2"/>
    <w:rsid w:val="0097614F"/>
    <w:rsid w:val="009812BB"/>
    <w:rsid w:val="009820D2"/>
    <w:rsid w:val="0098513E"/>
    <w:rsid w:val="009913BC"/>
    <w:rsid w:val="0099171B"/>
    <w:rsid w:val="00991EB9"/>
    <w:rsid w:val="00992AD0"/>
    <w:rsid w:val="009937D7"/>
    <w:rsid w:val="0099383E"/>
    <w:rsid w:val="0099447E"/>
    <w:rsid w:val="009A09E5"/>
    <w:rsid w:val="009A1090"/>
    <w:rsid w:val="009A1342"/>
    <w:rsid w:val="009A3273"/>
    <w:rsid w:val="009A379F"/>
    <w:rsid w:val="009A40EA"/>
    <w:rsid w:val="009A5B34"/>
    <w:rsid w:val="009A61D8"/>
    <w:rsid w:val="009A7314"/>
    <w:rsid w:val="009A76F9"/>
    <w:rsid w:val="009B1EB0"/>
    <w:rsid w:val="009B1EEA"/>
    <w:rsid w:val="009B5E7A"/>
    <w:rsid w:val="009B68D7"/>
    <w:rsid w:val="009C19CD"/>
    <w:rsid w:val="009C4139"/>
    <w:rsid w:val="009C4319"/>
    <w:rsid w:val="009C5DB7"/>
    <w:rsid w:val="009D2B95"/>
    <w:rsid w:val="009D2BDE"/>
    <w:rsid w:val="009D49DA"/>
    <w:rsid w:val="009D56AD"/>
    <w:rsid w:val="009D5E81"/>
    <w:rsid w:val="009D6B37"/>
    <w:rsid w:val="009D6E99"/>
    <w:rsid w:val="009D74A2"/>
    <w:rsid w:val="009D7EF2"/>
    <w:rsid w:val="009E02FD"/>
    <w:rsid w:val="009E31F5"/>
    <w:rsid w:val="009E6A00"/>
    <w:rsid w:val="009E7EF6"/>
    <w:rsid w:val="009E7F84"/>
    <w:rsid w:val="009F04BB"/>
    <w:rsid w:val="009F0787"/>
    <w:rsid w:val="009F15FA"/>
    <w:rsid w:val="009F29A0"/>
    <w:rsid w:val="009F2F08"/>
    <w:rsid w:val="009F43CE"/>
    <w:rsid w:val="009F4C94"/>
    <w:rsid w:val="009F56F5"/>
    <w:rsid w:val="009F5A68"/>
    <w:rsid w:val="009F7541"/>
    <w:rsid w:val="009F7AB1"/>
    <w:rsid w:val="00A0169D"/>
    <w:rsid w:val="00A03690"/>
    <w:rsid w:val="00A039F6"/>
    <w:rsid w:val="00A056CD"/>
    <w:rsid w:val="00A05F0B"/>
    <w:rsid w:val="00A05F12"/>
    <w:rsid w:val="00A0625D"/>
    <w:rsid w:val="00A0676B"/>
    <w:rsid w:val="00A069AC"/>
    <w:rsid w:val="00A06BF7"/>
    <w:rsid w:val="00A0791F"/>
    <w:rsid w:val="00A10379"/>
    <w:rsid w:val="00A10CB5"/>
    <w:rsid w:val="00A1273F"/>
    <w:rsid w:val="00A12DD1"/>
    <w:rsid w:val="00A13356"/>
    <w:rsid w:val="00A14DA6"/>
    <w:rsid w:val="00A1687A"/>
    <w:rsid w:val="00A21282"/>
    <w:rsid w:val="00A239C8"/>
    <w:rsid w:val="00A24B45"/>
    <w:rsid w:val="00A25388"/>
    <w:rsid w:val="00A25A64"/>
    <w:rsid w:val="00A27299"/>
    <w:rsid w:val="00A301EC"/>
    <w:rsid w:val="00A31164"/>
    <w:rsid w:val="00A31FB1"/>
    <w:rsid w:val="00A321C8"/>
    <w:rsid w:val="00A3261D"/>
    <w:rsid w:val="00A32915"/>
    <w:rsid w:val="00A32BA0"/>
    <w:rsid w:val="00A33727"/>
    <w:rsid w:val="00A3389B"/>
    <w:rsid w:val="00A33CD6"/>
    <w:rsid w:val="00A3432D"/>
    <w:rsid w:val="00A34F1E"/>
    <w:rsid w:val="00A37EFA"/>
    <w:rsid w:val="00A41BD3"/>
    <w:rsid w:val="00A45325"/>
    <w:rsid w:val="00A45892"/>
    <w:rsid w:val="00A4640D"/>
    <w:rsid w:val="00A474C4"/>
    <w:rsid w:val="00A515B3"/>
    <w:rsid w:val="00A51B49"/>
    <w:rsid w:val="00A52C82"/>
    <w:rsid w:val="00A53D67"/>
    <w:rsid w:val="00A54CDA"/>
    <w:rsid w:val="00A54D98"/>
    <w:rsid w:val="00A55319"/>
    <w:rsid w:val="00A6068E"/>
    <w:rsid w:val="00A60879"/>
    <w:rsid w:val="00A6173F"/>
    <w:rsid w:val="00A63C8D"/>
    <w:rsid w:val="00A640CD"/>
    <w:rsid w:val="00A64496"/>
    <w:rsid w:val="00A64775"/>
    <w:rsid w:val="00A65247"/>
    <w:rsid w:val="00A66864"/>
    <w:rsid w:val="00A678BB"/>
    <w:rsid w:val="00A67E53"/>
    <w:rsid w:val="00A70FD7"/>
    <w:rsid w:val="00A71196"/>
    <w:rsid w:val="00A7276F"/>
    <w:rsid w:val="00A73380"/>
    <w:rsid w:val="00A744A1"/>
    <w:rsid w:val="00A74D91"/>
    <w:rsid w:val="00A7567E"/>
    <w:rsid w:val="00A766D1"/>
    <w:rsid w:val="00A76FB7"/>
    <w:rsid w:val="00A7779A"/>
    <w:rsid w:val="00A81CF0"/>
    <w:rsid w:val="00A83025"/>
    <w:rsid w:val="00A83CE9"/>
    <w:rsid w:val="00A846E8"/>
    <w:rsid w:val="00A87911"/>
    <w:rsid w:val="00A93C3D"/>
    <w:rsid w:val="00A943CD"/>
    <w:rsid w:val="00A945BF"/>
    <w:rsid w:val="00A951D4"/>
    <w:rsid w:val="00A95B5E"/>
    <w:rsid w:val="00A96709"/>
    <w:rsid w:val="00A96F00"/>
    <w:rsid w:val="00A9768F"/>
    <w:rsid w:val="00A9784C"/>
    <w:rsid w:val="00A97F59"/>
    <w:rsid w:val="00AA05A3"/>
    <w:rsid w:val="00AA1541"/>
    <w:rsid w:val="00AA42A7"/>
    <w:rsid w:val="00AA437D"/>
    <w:rsid w:val="00AA601F"/>
    <w:rsid w:val="00AA6894"/>
    <w:rsid w:val="00AA734B"/>
    <w:rsid w:val="00AA7DFE"/>
    <w:rsid w:val="00AB0121"/>
    <w:rsid w:val="00AB0929"/>
    <w:rsid w:val="00AB13F4"/>
    <w:rsid w:val="00AB1F7A"/>
    <w:rsid w:val="00AB2ED7"/>
    <w:rsid w:val="00AB35FF"/>
    <w:rsid w:val="00AB41FA"/>
    <w:rsid w:val="00AB42FB"/>
    <w:rsid w:val="00AB4D04"/>
    <w:rsid w:val="00AB4D5D"/>
    <w:rsid w:val="00AB6208"/>
    <w:rsid w:val="00AB6504"/>
    <w:rsid w:val="00AB7561"/>
    <w:rsid w:val="00AC0099"/>
    <w:rsid w:val="00AC170E"/>
    <w:rsid w:val="00AC2C29"/>
    <w:rsid w:val="00AC2CEA"/>
    <w:rsid w:val="00AC6C68"/>
    <w:rsid w:val="00AC777E"/>
    <w:rsid w:val="00AC7A60"/>
    <w:rsid w:val="00AD1D6F"/>
    <w:rsid w:val="00AD23B7"/>
    <w:rsid w:val="00AD3818"/>
    <w:rsid w:val="00AD3E26"/>
    <w:rsid w:val="00AD449A"/>
    <w:rsid w:val="00AD452C"/>
    <w:rsid w:val="00AD4ADC"/>
    <w:rsid w:val="00AD5B0A"/>
    <w:rsid w:val="00AD6A98"/>
    <w:rsid w:val="00AE145A"/>
    <w:rsid w:val="00AE26B1"/>
    <w:rsid w:val="00AE3F4B"/>
    <w:rsid w:val="00AE4006"/>
    <w:rsid w:val="00AE4073"/>
    <w:rsid w:val="00AE4591"/>
    <w:rsid w:val="00AE54CD"/>
    <w:rsid w:val="00AE723B"/>
    <w:rsid w:val="00AE7754"/>
    <w:rsid w:val="00AF50C4"/>
    <w:rsid w:val="00AF57FD"/>
    <w:rsid w:val="00AF737B"/>
    <w:rsid w:val="00AF7CB0"/>
    <w:rsid w:val="00B0129B"/>
    <w:rsid w:val="00B02D62"/>
    <w:rsid w:val="00B02F1A"/>
    <w:rsid w:val="00B03A3F"/>
    <w:rsid w:val="00B03D4E"/>
    <w:rsid w:val="00B03F6D"/>
    <w:rsid w:val="00B041F5"/>
    <w:rsid w:val="00B0424C"/>
    <w:rsid w:val="00B060DF"/>
    <w:rsid w:val="00B06700"/>
    <w:rsid w:val="00B071D0"/>
    <w:rsid w:val="00B07A98"/>
    <w:rsid w:val="00B11D9F"/>
    <w:rsid w:val="00B1249A"/>
    <w:rsid w:val="00B12C7E"/>
    <w:rsid w:val="00B12E46"/>
    <w:rsid w:val="00B1425A"/>
    <w:rsid w:val="00B14FB8"/>
    <w:rsid w:val="00B162A3"/>
    <w:rsid w:val="00B16A63"/>
    <w:rsid w:val="00B16F67"/>
    <w:rsid w:val="00B17DD5"/>
    <w:rsid w:val="00B20085"/>
    <w:rsid w:val="00B24558"/>
    <w:rsid w:val="00B26C36"/>
    <w:rsid w:val="00B31CC1"/>
    <w:rsid w:val="00B3308B"/>
    <w:rsid w:val="00B332F2"/>
    <w:rsid w:val="00B3681F"/>
    <w:rsid w:val="00B40D45"/>
    <w:rsid w:val="00B410F6"/>
    <w:rsid w:val="00B415D1"/>
    <w:rsid w:val="00B42FB8"/>
    <w:rsid w:val="00B45C78"/>
    <w:rsid w:val="00B4677D"/>
    <w:rsid w:val="00B46B08"/>
    <w:rsid w:val="00B46F2E"/>
    <w:rsid w:val="00B46FFB"/>
    <w:rsid w:val="00B5194D"/>
    <w:rsid w:val="00B52DA9"/>
    <w:rsid w:val="00B52FBA"/>
    <w:rsid w:val="00B5416B"/>
    <w:rsid w:val="00B54F2D"/>
    <w:rsid w:val="00B55369"/>
    <w:rsid w:val="00B569E1"/>
    <w:rsid w:val="00B56FAD"/>
    <w:rsid w:val="00B57441"/>
    <w:rsid w:val="00B60078"/>
    <w:rsid w:val="00B61348"/>
    <w:rsid w:val="00B617A3"/>
    <w:rsid w:val="00B6292A"/>
    <w:rsid w:val="00B65137"/>
    <w:rsid w:val="00B655CF"/>
    <w:rsid w:val="00B66935"/>
    <w:rsid w:val="00B679B8"/>
    <w:rsid w:val="00B67E8E"/>
    <w:rsid w:val="00B704C5"/>
    <w:rsid w:val="00B712FA"/>
    <w:rsid w:val="00B71D07"/>
    <w:rsid w:val="00B725B3"/>
    <w:rsid w:val="00B743B5"/>
    <w:rsid w:val="00B74540"/>
    <w:rsid w:val="00B74A44"/>
    <w:rsid w:val="00B75001"/>
    <w:rsid w:val="00B75356"/>
    <w:rsid w:val="00B76487"/>
    <w:rsid w:val="00B76968"/>
    <w:rsid w:val="00B80A8D"/>
    <w:rsid w:val="00B810D9"/>
    <w:rsid w:val="00B81BAB"/>
    <w:rsid w:val="00B81ED7"/>
    <w:rsid w:val="00B82D28"/>
    <w:rsid w:val="00B83203"/>
    <w:rsid w:val="00B83C55"/>
    <w:rsid w:val="00B844E8"/>
    <w:rsid w:val="00B852FF"/>
    <w:rsid w:val="00B86B85"/>
    <w:rsid w:val="00B8717E"/>
    <w:rsid w:val="00B879EE"/>
    <w:rsid w:val="00B87D09"/>
    <w:rsid w:val="00B9013C"/>
    <w:rsid w:val="00B90BAA"/>
    <w:rsid w:val="00B91175"/>
    <w:rsid w:val="00B918B9"/>
    <w:rsid w:val="00B9408C"/>
    <w:rsid w:val="00B94099"/>
    <w:rsid w:val="00B9523F"/>
    <w:rsid w:val="00B9647D"/>
    <w:rsid w:val="00BA04EB"/>
    <w:rsid w:val="00BA1CB7"/>
    <w:rsid w:val="00BA1F55"/>
    <w:rsid w:val="00BA6276"/>
    <w:rsid w:val="00BA6574"/>
    <w:rsid w:val="00BA6668"/>
    <w:rsid w:val="00BA6854"/>
    <w:rsid w:val="00BA6DA4"/>
    <w:rsid w:val="00BA7063"/>
    <w:rsid w:val="00BA7282"/>
    <w:rsid w:val="00BA7357"/>
    <w:rsid w:val="00BB0D58"/>
    <w:rsid w:val="00BB306A"/>
    <w:rsid w:val="00BB3153"/>
    <w:rsid w:val="00BB3B29"/>
    <w:rsid w:val="00BB46CD"/>
    <w:rsid w:val="00BB6489"/>
    <w:rsid w:val="00BB7761"/>
    <w:rsid w:val="00BB7E0E"/>
    <w:rsid w:val="00BC0550"/>
    <w:rsid w:val="00BC0F56"/>
    <w:rsid w:val="00BC252F"/>
    <w:rsid w:val="00BC281D"/>
    <w:rsid w:val="00BC298F"/>
    <w:rsid w:val="00BC3830"/>
    <w:rsid w:val="00BC45F0"/>
    <w:rsid w:val="00BC45FA"/>
    <w:rsid w:val="00BC5542"/>
    <w:rsid w:val="00BC5D5E"/>
    <w:rsid w:val="00BC6D8A"/>
    <w:rsid w:val="00BC7B54"/>
    <w:rsid w:val="00BD0E59"/>
    <w:rsid w:val="00BD0F22"/>
    <w:rsid w:val="00BD3461"/>
    <w:rsid w:val="00BD54F8"/>
    <w:rsid w:val="00BD56D2"/>
    <w:rsid w:val="00BD650E"/>
    <w:rsid w:val="00BD6CF2"/>
    <w:rsid w:val="00BD7381"/>
    <w:rsid w:val="00BD7929"/>
    <w:rsid w:val="00BE025B"/>
    <w:rsid w:val="00BE0E74"/>
    <w:rsid w:val="00BE14A5"/>
    <w:rsid w:val="00BE1682"/>
    <w:rsid w:val="00BE2352"/>
    <w:rsid w:val="00BE32C1"/>
    <w:rsid w:val="00BE40D8"/>
    <w:rsid w:val="00BE44E3"/>
    <w:rsid w:val="00BE58B8"/>
    <w:rsid w:val="00BE5C8F"/>
    <w:rsid w:val="00BE60D7"/>
    <w:rsid w:val="00BE630A"/>
    <w:rsid w:val="00BE6C5B"/>
    <w:rsid w:val="00BE7A52"/>
    <w:rsid w:val="00BF1D15"/>
    <w:rsid w:val="00BF2463"/>
    <w:rsid w:val="00BF34E5"/>
    <w:rsid w:val="00BF384D"/>
    <w:rsid w:val="00BF3CF2"/>
    <w:rsid w:val="00BF5D83"/>
    <w:rsid w:val="00BF7CDE"/>
    <w:rsid w:val="00C00EB5"/>
    <w:rsid w:val="00C00F1B"/>
    <w:rsid w:val="00C015CE"/>
    <w:rsid w:val="00C0259B"/>
    <w:rsid w:val="00C0290F"/>
    <w:rsid w:val="00C02C2D"/>
    <w:rsid w:val="00C02D9E"/>
    <w:rsid w:val="00C03237"/>
    <w:rsid w:val="00C07906"/>
    <w:rsid w:val="00C1019C"/>
    <w:rsid w:val="00C10D24"/>
    <w:rsid w:val="00C11F31"/>
    <w:rsid w:val="00C124A1"/>
    <w:rsid w:val="00C12513"/>
    <w:rsid w:val="00C13BE3"/>
    <w:rsid w:val="00C13D57"/>
    <w:rsid w:val="00C1554A"/>
    <w:rsid w:val="00C16641"/>
    <w:rsid w:val="00C17F58"/>
    <w:rsid w:val="00C20D7A"/>
    <w:rsid w:val="00C20EDF"/>
    <w:rsid w:val="00C22BBB"/>
    <w:rsid w:val="00C26FEF"/>
    <w:rsid w:val="00C27AC2"/>
    <w:rsid w:val="00C30998"/>
    <w:rsid w:val="00C31664"/>
    <w:rsid w:val="00C3310A"/>
    <w:rsid w:val="00C364E5"/>
    <w:rsid w:val="00C368FB"/>
    <w:rsid w:val="00C3710B"/>
    <w:rsid w:val="00C4003A"/>
    <w:rsid w:val="00C41512"/>
    <w:rsid w:val="00C417F1"/>
    <w:rsid w:val="00C43D18"/>
    <w:rsid w:val="00C45435"/>
    <w:rsid w:val="00C458F0"/>
    <w:rsid w:val="00C461D6"/>
    <w:rsid w:val="00C46743"/>
    <w:rsid w:val="00C5276E"/>
    <w:rsid w:val="00C52B2E"/>
    <w:rsid w:val="00C52D3C"/>
    <w:rsid w:val="00C54AD0"/>
    <w:rsid w:val="00C554CE"/>
    <w:rsid w:val="00C55FE4"/>
    <w:rsid w:val="00C63773"/>
    <w:rsid w:val="00C63C28"/>
    <w:rsid w:val="00C6625D"/>
    <w:rsid w:val="00C664A0"/>
    <w:rsid w:val="00C67138"/>
    <w:rsid w:val="00C70D91"/>
    <w:rsid w:val="00C71510"/>
    <w:rsid w:val="00C71DF8"/>
    <w:rsid w:val="00C73576"/>
    <w:rsid w:val="00C744AB"/>
    <w:rsid w:val="00C75001"/>
    <w:rsid w:val="00C75511"/>
    <w:rsid w:val="00C755F0"/>
    <w:rsid w:val="00C7579F"/>
    <w:rsid w:val="00C76510"/>
    <w:rsid w:val="00C76A19"/>
    <w:rsid w:val="00C80F93"/>
    <w:rsid w:val="00C81F97"/>
    <w:rsid w:val="00C823D0"/>
    <w:rsid w:val="00C827FE"/>
    <w:rsid w:val="00C84D99"/>
    <w:rsid w:val="00C84EAA"/>
    <w:rsid w:val="00C8530C"/>
    <w:rsid w:val="00C8622C"/>
    <w:rsid w:val="00C86B32"/>
    <w:rsid w:val="00C874AF"/>
    <w:rsid w:val="00C874F0"/>
    <w:rsid w:val="00C92D67"/>
    <w:rsid w:val="00C92D8C"/>
    <w:rsid w:val="00C93451"/>
    <w:rsid w:val="00C936F1"/>
    <w:rsid w:val="00C93EB5"/>
    <w:rsid w:val="00C94906"/>
    <w:rsid w:val="00C94A8F"/>
    <w:rsid w:val="00C9675E"/>
    <w:rsid w:val="00C9758B"/>
    <w:rsid w:val="00CA0321"/>
    <w:rsid w:val="00CA04FB"/>
    <w:rsid w:val="00CA09DA"/>
    <w:rsid w:val="00CA251F"/>
    <w:rsid w:val="00CA2A1B"/>
    <w:rsid w:val="00CA4248"/>
    <w:rsid w:val="00CA5469"/>
    <w:rsid w:val="00CA5CB1"/>
    <w:rsid w:val="00CA7BD0"/>
    <w:rsid w:val="00CB0EE8"/>
    <w:rsid w:val="00CB229F"/>
    <w:rsid w:val="00CB3149"/>
    <w:rsid w:val="00CB46C1"/>
    <w:rsid w:val="00CB4A46"/>
    <w:rsid w:val="00CB515E"/>
    <w:rsid w:val="00CB69F9"/>
    <w:rsid w:val="00CC0A68"/>
    <w:rsid w:val="00CC2756"/>
    <w:rsid w:val="00CC34FB"/>
    <w:rsid w:val="00CC3519"/>
    <w:rsid w:val="00CC5E0E"/>
    <w:rsid w:val="00CD0035"/>
    <w:rsid w:val="00CD0452"/>
    <w:rsid w:val="00CD0877"/>
    <w:rsid w:val="00CD0ED4"/>
    <w:rsid w:val="00CD1BB8"/>
    <w:rsid w:val="00CD5EE3"/>
    <w:rsid w:val="00CD627F"/>
    <w:rsid w:val="00CE2681"/>
    <w:rsid w:val="00CE2E58"/>
    <w:rsid w:val="00CE4915"/>
    <w:rsid w:val="00CE5480"/>
    <w:rsid w:val="00CE5786"/>
    <w:rsid w:val="00CE5B8E"/>
    <w:rsid w:val="00CE646D"/>
    <w:rsid w:val="00CE7DCF"/>
    <w:rsid w:val="00CF0818"/>
    <w:rsid w:val="00CF184F"/>
    <w:rsid w:val="00CF43F2"/>
    <w:rsid w:val="00CF46ED"/>
    <w:rsid w:val="00CF4F72"/>
    <w:rsid w:val="00CF4FCB"/>
    <w:rsid w:val="00D00241"/>
    <w:rsid w:val="00D0093D"/>
    <w:rsid w:val="00D018EC"/>
    <w:rsid w:val="00D0199C"/>
    <w:rsid w:val="00D04DFB"/>
    <w:rsid w:val="00D0764D"/>
    <w:rsid w:val="00D07A0B"/>
    <w:rsid w:val="00D07B27"/>
    <w:rsid w:val="00D10A23"/>
    <w:rsid w:val="00D112A4"/>
    <w:rsid w:val="00D133F8"/>
    <w:rsid w:val="00D151C4"/>
    <w:rsid w:val="00D15A5B"/>
    <w:rsid w:val="00D167D6"/>
    <w:rsid w:val="00D175CC"/>
    <w:rsid w:val="00D20540"/>
    <w:rsid w:val="00D20C25"/>
    <w:rsid w:val="00D21C73"/>
    <w:rsid w:val="00D21CB3"/>
    <w:rsid w:val="00D23906"/>
    <w:rsid w:val="00D24563"/>
    <w:rsid w:val="00D2555B"/>
    <w:rsid w:val="00D26D0C"/>
    <w:rsid w:val="00D26DEF"/>
    <w:rsid w:val="00D277BE"/>
    <w:rsid w:val="00D30AE6"/>
    <w:rsid w:val="00D33F90"/>
    <w:rsid w:val="00D34AF6"/>
    <w:rsid w:val="00D3611A"/>
    <w:rsid w:val="00D40A61"/>
    <w:rsid w:val="00D419BC"/>
    <w:rsid w:val="00D42444"/>
    <w:rsid w:val="00D430DC"/>
    <w:rsid w:val="00D45076"/>
    <w:rsid w:val="00D4644C"/>
    <w:rsid w:val="00D46F74"/>
    <w:rsid w:val="00D473D6"/>
    <w:rsid w:val="00D47520"/>
    <w:rsid w:val="00D542A1"/>
    <w:rsid w:val="00D54774"/>
    <w:rsid w:val="00D55695"/>
    <w:rsid w:val="00D56AD3"/>
    <w:rsid w:val="00D56F59"/>
    <w:rsid w:val="00D573ED"/>
    <w:rsid w:val="00D60D64"/>
    <w:rsid w:val="00D621FB"/>
    <w:rsid w:val="00D62380"/>
    <w:rsid w:val="00D63226"/>
    <w:rsid w:val="00D63A3F"/>
    <w:rsid w:val="00D6612B"/>
    <w:rsid w:val="00D67B86"/>
    <w:rsid w:val="00D67BEF"/>
    <w:rsid w:val="00D700B0"/>
    <w:rsid w:val="00D72989"/>
    <w:rsid w:val="00D74EA5"/>
    <w:rsid w:val="00D750C1"/>
    <w:rsid w:val="00D755FD"/>
    <w:rsid w:val="00D757CF"/>
    <w:rsid w:val="00D76B87"/>
    <w:rsid w:val="00D80388"/>
    <w:rsid w:val="00D8063D"/>
    <w:rsid w:val="00D810ED"/>
    <w:rsid w:val="00D81BAF"/>
    <w:rsid w:val="00D82A00"/>
    <w:rsid w:val="00D835F3"/>
    <w:rsid w:val="00D844E1"/>
    <w:rsid w:val="00D84C11"/>
    <w:rsid w:val="00D85CDC"/>
    <w:rsid w:val="00D8650F"/>
    <w:rsid w:val="00D86734"/>
    <w:rsid w:val="00D86B98"/>
    <w:rsid w:val="00D902F6"/>
    <w:rsid w:val="00D90763"/>
    <w:rsid w:val="00D93388"/>
    <w:rsid w:val="00D93574"/>
    <w:rsid w:val="00D9395D"/>
    <w:rsid w:val="00D9468A"/>
    <w:rsid w:val="00D95AF4"/>
    <w:rsid w:val="00D9687C"/>
    <w:rsid w:val="00D978A1"/>
    <w:rsid w:val="00DA14CC"/>
    <w:rsid w:val="00DA1DC9"/>
    <w:rsid w:val="00DA2162"/>
    <w:rsid w:val="00DA39B9"/>
    <w:rsid w:val="00DA4050"/>
    <w:rsid w:val="00DA4904"/>
    <w:rsid w:val="00DA5693"/>
    <w:rsid w:val="00DA5A19"/>
    <w:rsid w:val="00DA720B"/>
    <w:rsid w:val="00DB0020"/>
    <w:rsid w:val="00DB02C6"/>
    <w:rsid w:val="00DB2802"/>
    <w:rsid w:val="00DB2987"/>
    <w:rsid w:val="00DB2999"/>
    <w:rsid w:val="00DB46A9"/>
    <w:rsid w:val="00DB486F"/>
    <w:rsid w:val="00DB68B4"/>
    <w:rsid w:val="00DC00DE"/>
    <w:rsid w:val="00DC2D61"/>
    <w:rsid w:val="00DC3BAF"/>
    <w:rsid w:val="00DC5541"/>
    <w:rsid w:val="00DC55C7"/>
    <w:rsid w:val="00DC605A"/>
    <w:rsid w:val="00DC7269"/>
    <w:rsid w:val="00DD1F78"/>
    <w:rsid w:val="00DD2214"/>
    <w:rsid w:val="00DD26C5"/>
    <w:rsid w:val="00DD43CD"/>
    <w:rsid w:val="00DD7E07"/>
    <w:rsid w:val="00DE02E2"/>
    <w:rsid w:val="00DE044E"/>
    <w:rsid w:val="00DE14E8"/>
    <w:rsid w:val="00DE29A1"/>
    <w:rsid w:val="00DE4EC2"/>
    <w:rsid w:val="00DE56B2"/>
    <w:rsid w:val="00DE6CB4"/>
    <w:rsid w:val="00DE7A30"/>
    <w:rsid w:val="00DF193C"/>
    <w:rsid w:val="00DF23FD"/>
    <w:rsid w:val="00DF2E7E"/>
    <w:rsid w:val="00DF40FF"/>
    <w:rsid w:val="00DF42BB"/>
    <w:rsid w:val="00DF7C8C"/>
    <w:rsid w:val="00E00585"/>
    <w:rsid w:val="00E00EF5"/>
    <w:rsid w:val="00E02E90"/>
    <w:rsid w:val="00E034C3"/>
    <w:rsid w:val="00E04DC7"/>
    <w:rsid w:val="00E05847"/>
    <w:rsid w:val="00E05B2E"/>
    <w:rsid w:val="00E073C8"/>
    <w:rsid w:val="00E1015F"/>
    <w:rsid w:val="00E12128"/>
    <w:rsid w:val="00E12675"/>
    <w:rsid w:val="00E12B51"/>
    <w:rsid w:val="00E1367F"/>
    <w:rsid w:val="00E15544"/>
    <w:rsid w:val="00E24FE9"/>
    <w:rsid w:val="00E259FA"/>
    <w:rsid w:val="00E30657"/>
    <w:rsid w:val="00E307F4"/>
    <w:rsid w:val="00E31432"/>
    <w:rsid w:val="00E33AC9"/>
    <w:rsid w:val="00E34C4D"/>
    <w:rsid w:val="00E3516D"/>
    <w:rsid w:val="00E3568E"/>
    <w:rsid w:val="00E36EA2"/>
    <w:rsid w:val="00E37364"/>
    <w:rsid w:val="00E402A7"/>
    <w:rsid w:val="00E41835"/>
    <w:rsid w:val="00E41933"/>
    <w:rsid w:val="00E419B8"/>
    <w:rsid w:val="00E41E57"/>
    <w:rsid w:val="00E42EC3"/>
    <w:rsid w:val="00E43B1C"/>
    <w:rsid w:val="00E44DA5"/>
    <w:rsid w:val="00E4614A"/>
    <w:rsid w:val="00E47374"/>
    <w:rsid w:val="00E50B20"/>
    <w:rsid w:val="00E55287"/>
    <w:rsid w:val="00E5614E"/>
    <w:rsid w:val="00E565E5"/>
    <w:rsid w:val="00E5772C"/>
    <w:rsid w:val="00E57AA6"/>
    <w:rsid w:val="00E6111F"/>
    <w:rsid w:val="00E62EFC"/>
    <w:rsid w:val="00E62F97"/>
    <w:rsid w:val="00E631DB"/>
    <w:rsid w:val="00E635F0"/>
    <w:rsid w:val="00E63E9D"/>
    <w:rsid w:val="00E662CF"/>
    <w:rsid w:val="00E66D65"/>
    <w:rsid w:val="00E70181"/>
    <w:rsid w:val="00E706BF"/>
    <w:rsid w:val="00E71789"/>
    <w:rsid w:val="00E71F03"/>
    <w:rsid w:val="00E738C5"/>
    <w:rsid w:val="00E745DE"/>
    <w:rsid w:val="00E756DC"/>
    <w:rsid w:val="00E80591"/>
    <w:rsid w:val="00E81991"/>
    <w:rsid w:val="00E82256"/>
    <w:rsid w:val="00E8250D"/>
    <w:rsid w:val="00E82BD3"/>
    <w:rsid w:val="00E82C7A"/>
    <w:rsid w:val="00E832F7"/>
    <w:rsid w:val="00E83B03"/>
    <w:rsid w:val="00E840FF"/>
    <w:rsid w:val="00E84DB1"/>
    <w:rsid w:val="00E861EB"/>
    <w:rsid w:val="00E86572"/>
    <w:rsid w:val="00E86F05"/>
    <w:rsid w:val="00E903F6"/>
    <w:rsid w:val="00E9080A"/>
    <w:rsid w:val="00E91DF5"/>
    <w:rsid w:val="00E9215F"/>
    <w:rsid w:val="00E92F18"/>
    <w:rsid w:val="00E93729"/>
    <w:rsid w:val="00E93AD4"/>
    <w:rsid w:val="00E94A09"/>
    <w:rsid w:val="00E94AFB"/>
    <w:rsid w:val="00E95CF9"/>
    <w:rsid w:val="00E967C7"/>
    <w:rsid w:val="00E96BEC"/>
    <w:rsid w:val="00E96F27"/>
    <w:rsid w:val="00EA09B6"/>
    <w:rsid w:val="00EA209F"/>
    <w:rsid w:val="00EA4D13"/>
    <w:rsid w:val="00EA4EF5"/>
    <w:rsid w:val="00EA6C8B"/>
    <w:rsid w:val="00EA7C50"/>
    <w:rsid w:val="00EA7D82"/>
    <w:rsid w:val="00EB068D"/>
    <w:rsid w:val="00EB0B04"/>
    <w:rsid w:val="00EB3E01"/>
    <w:rsid w:val="00EB4725"/>
    <w:rsid w:val="00EB4771"/>
    <w:rsid w:val="00EB535E"/>
    <w:rsid w:val="00EB64DB"/>
    <w:rsid w:val="00EB6D59"/>
    <w:rsid w:val="00EB6DC3"/>
    <w:rsid w:val="00EC1287"/>
    <w:rsid w:val="00EC2404"/>
    <w:rsid w:val="00EC3545"/>
    <w:rsid w:val="00EC3E46"/>
    <w:rsid w:val="00EC61DC"/>
    <w:rsid w:val="00EC68A4"/>
    <w:rsid w:val="00EC6E4C"/>
    <w:rsid w:val="00ED0BBF"/>
    <w:rsid w:val="00ED0DB6"/>
    <w:rsid w:val="00ED1149"/>
    <w:rsid w:val="00ED1261"/>
    <w:rsid w:val="00ED7579"/>
    <w:rsid w:val="00EE022B"/>
    <w:rsid w:val="00EE0395"/>
    <w:rsid w:val="00EE0C02"/>
    <w:rsid w:val="00EE1D4C"/>
    <w:rsid w:val="00EE23E0"/>
    <w:rsid w:val="00EE2B40"/>
    <w:rsid w:val="00EE3110"/>
    <w:rsid w:val="00EE4C12"/>
    <w:rsid w:val="00EE6D82"/>
    <w:rsid w:val="00EF0CA4"/>
    <w:rsid w:val="00EF0DD9"/>
    <w:rsid w:val="00EF1201"/>
    <w:rsid w:val="00EF2BFE"/>
    <w:rsid w:val="00EF2D2E"/>
    <w:rsid w:val="00EF6324"/>
    <w:rsid w:val="00EF699C"/>
    <w:rsid w:val="00EF7C09"/>
    <w:rsid w:val="00F0005A"/>
    <w:rsid w:val="00F009C0"/>
    <w:rsid w:val="00F0349C"/>
    <w:rsid w:val="00F059B7"/>
    <w:rsid w:val="00F063A8"/>
    <w:rsid w:val="00F069D3"/>
    <w:rsid w:val="00F07B55"/>
    <w:rsid w:val="00F07C10"/>
    <w:rsid w:val="00F07D01"/>
    <w:rsid w:val="00F07F0E"/>
    <w:rsid w:val="00F1056E"/>
    <w:rsid w:val="00F11753"/>
    <w:rsid w:val="00F1298B"/>
    <w:rsid w:val="00F15C0B"/>
    <w:rsid w:val="00F176F9"/>
    <w:rsid w:val="00F21291"/>
    <w:rsid w:val="00F2146A"/>
    <w:rsid w:val="00F216D6"/>
    <w:rsid w:val="00F224DE"/>
    <w:rsid w:val="00F22D37"/>
    <w:rsid w:val="00F24462"/>
    <w:rsid w:val="00F25952"/>
    <w:rsid w:val="00F2643F"/>
    <w:rsid w:val="00F26BA1"/>
    <w:rsid w:val="00F27A3F"/>
    <w:rsid w:val="00F300A7"/>
    <w:rsid w:val="00F327A5"/>
    <w:rsid w:val="00F33717"/>
    <w:rsid w:val="00F33773"/>
    <w:rsid w:val="00F3430E"/>
    <w:rsid w:val="00F36CC8"/>
    <w:rsid w:val="00F36E29"/>
    <w:rsid w:val="00F40CCB"/>
    <w:rsid w:val="00F425B7"/>
    <w:rsid w:val="00F44E90"/>
    <w:rsid w:val="00F503A7"/>
    <w:rsid w:val="00F50B0A"/>
    <w:rsid w:val="00F50FCF"/>
    <w:rsid w:val="00F5248C"/>
    <w:rsid w:val="00F55680"/>
    <w:rsid w:val="00F60592"/>
    <w:rsid w:val="00F6093E"/>
    <w:rsid w:val="00F61513"/>
    <w:rsid w:val="00F616A0"/>
    <w:rsid w:val="00F618E3"/>
    <w:rsid w:val="00F63990"/>
    <w:rsid w:val="00F65870"/>
    <w:rsid w:val="00F71B53"/>
    <w:rsid w:val="00F71C2D"/>
    <w:rsid w:val="00F749AB"/>
    <w:rsid w:val="00F7518D"/>
    <w:rsid w:val="00F75A48"/>
    <w:rsid w:val="00F75AD8"/>
    <w:rsid w:val="00F75AF4"/>
    <w:rsid w:val="00F75B82"/>
    <w:rsid w:val="00F75C4A"/>
    <w:rsid w:val="00F76503"/>
    <w:rsid w:val="00F76B60"/>
    <w:rsid w:val="00F77226"/>
    <w:rsid w:val="00F806D5"/>
    <w:rsid w:val="00F816C8"/>
    <w:rsid w:val="00F83288"/>
    <w:rsid w:val="00F8399F"/>
    <w:rsid w:val="00F84402"/>
    <w:rsid w:val="00F84A9E"/>
    <w:rsid w:val="00F863D1"/>
    <w:rsid w:val="00F86A00"/>
    <w:rsid w:val="00F90D20"/>
    <w:rsid w:val="00F91704"/>
    <w:rsid w:val="00F91C21"/>
    <w:rsid w:val="00F92632"/>
    <w:rsid w:val="00F92885"/>
    <w:rsid w:val="00F9470B"/>
    <w:rsid w:val="00F955DB"/>
    <w:rsid w:val="00F967FC"/>
    <w:rsid w:val="00F96CD0"/>
    <w:rsid w:val="00F97189"/>
    <w:rsid w:val="00F971A6"/>
    <w:rsid w:val="00FA06E9"/>
    <w:rsid w:val="00FA3F29"/>
    <w:rsid w:val="00FA4C06"/>
    <w:rsid w:val="00FA69C8"/>
    <w:rsid w:val="00FA77AD"/>
    <w:rsid w:val="00FB153C"/>
    <w:rsid w:val="00FB2CB0"/>
    <w:rsid w:val="00FB739A"/>
    <w:rsid w:val="00FB7991"/>
    <w:rsid w:val="00FC1DD7"/>
    <w:rsid w:val="00FC21EF"/>
    <w:rsid w:val="00FC2DF9"/>
    <w:rsid w:val="00FC72E8"/>
    <w:rsid w:val="00FC7C06"/>
    <w:rsid w:val="00FD1F33"/>
    <w:rsid w:val="00FD24F0"/>
    <w:rsid w:val="00FD2DB3"/>
    <w:rsid w:val="00FD44A7"/>
    <w:rsid w:val="00FE1916"/>
    <w:rsid w:val="00FE3020"/>
    <w:rsid w:val="00FE4362"/>
    <w:rsid w:val="00FE4847"/>
    <w:rsid w:val="00FE5156"/>
    <w:rsid w:val="00FE51A8"/>
    <w:rsid w:val="00FE5794"/>
    <w:rsid w:val="00FE7330"/>
    <w:rsid w:val="00FE76FA"/>
    <w:rsid w:val="00FF0E55"/>
    <w:rsid w:val="00FF1225"/>
    <w:rsid w:val="00FF138D"/>
    <w:rsid w:val="00FF14BB"/>
    <w:rsid w:val="00FF3F56"/>
    <w:rsid w:val="00FF4EAF"/>
    <w:rsid w:val="00FF640D"/>
    <w:rsid w:val="00FF6562"/>
    <w:rsid w:val="00FF7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E177B9"/>
  <w15:docId w15:val="{BC0A673F-760A-46F4-8FDD-11FA6FFC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73ED"/>
    <w:rPr>
      <w:rFonts w:ascii="Courier" w:hAnsi="Courier"/>
      <w:sz w:val="24"/>
      <w:szCs w:val="24"/>
      <w:lang w:val="cs-CZ" w:eastAsia="en-US"/>
    </w:rPr>
  </w:style>
  <w:style w:type="paragraph" w:styleId="Nagwek1">
    <w:name w:val="heading 1"/>
    <w:basedOn w:val="Normalny"/>
    <w:next w:val="Normalny"/>
    <w:link w:val="Nagwek1Znak"/>
    <w:qFormat/>
    <w:rsid w:val="001E239F"/>
    <w:pPr>
      <w:keepNext/>
      <w:jc w:val="right"/>
      <w:outlineLvl w:val="0"/>
    </w:pPr>
    <w:rPr>
      <w:rFonts w:ascii="Arial" w:hAnsi="Arial"/>
      <w:b/>
      <w:bCs/>
      <w:cap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D573ED"/>
    <w:pPr>
      <w:tabs>
        <w:tab w:val="center" w:pos="4320"/>
        <w:tab w:val="right" w:pos="8640"/>
      </w:tabs>
    </w:pPr>
  </w:style>
  <w:style w:type="paragraph" w:styleId="Stopka">
    <w:name w:val="footer"/>
    <w:basedOn w:val="Normalny"/>
    <w:link w:val="StopkaZnak"/>
    <w:uiPriority w:val="99"/>
    <w:rsid w:val="00D573ED"/>
    <w:pPr>
      <w:tabs>
        <w:tab w:val="center" w:pos="4320"/>
        <w:tab w:val="right" w:pos="8640"/>
      </w:tabs>
    </w:pPr>
  </w:style>
  <w:style w:type="character" w:styleId="Hipercze">
    <w:name w:val="Hyperlink"/>
    <w:rsid w:val="00D573ED"/>
    <w:rPr>
      <w:rFonts w:cs="Times New Roman"/>
      <w:color w:val="0000FF"/>
      <w:u w:val="single"/>
    </w:rPr>
  </w:style>
  <w:style w:type="character" w:styleId="Uwydatnienie">
    <w:name w:val="Emphasis"/>
    <w:qFormat/>
    <w:rsid w:val="00D573ED"/>
    <w:rPr>
      <w:i/>
      <w:iCs/>
    </w:rPr>
  </w:style>
  <w:style w:type="paragraph" w:styleId="Tekstpodstawowy">
    <w:name w:val="Body Text"/>
    <w:basedOn w:val="Normalny"/>
    <w:link w:val="TekstpodstawowyZnak"/>
    <w:rsid w:val="007C2152"/>
    <w:pPr>
      <w:spacing w:after="120"/>
    </w:pPr>
    <w:rPr>
      <w:rFonts w:ascii="Times New Roman" w:hAnsi="Times New Roman"/>
      <w:sz w:val="20"/>
      <w:szCs w:val="20"/>
      <w:lang w:val="en-US"/>
    </w:rPr>
  </w:style>
  <w:style w:type="character" w:customStyle="1" w:styleId="TekstpodstawowyZnak">
    <w:name w:val="Tekst podstawowy Znak"/>
    <w:link w:val="Tekstpodstawowy"/>
    <w:rsid w:val="007C2152"/>
    <w:rPr>
      <w:lang w:val="en-US" w:eastAsia="en-US"/>
    </w:rPr>
  </w:style>
  <w:style w:type="character" w:styleId="Odwoaniedokomentarza">
    <w:name w:val="annotation reference"/>
    <w:semiHidden/>
    <w:rsid w:val="001D37F3"/>
    <w:rPr>
      <w:sz w:val="16"/>
      <w:szCs w:val="16"/>
    </w:rPr>
  </w:style>
  <w:style w:type="paragraph" w:styleId="Tekstkomentarza">
    <w:name w:val="annotation text"/>
    <w:basedOn w:val="Normalny"/>
    <w:semiHidden/>
    <w:rsid w:val="001D37F3"/>
    <w:rPr>
      <w:sz w:val="20"/>
      <w:szCs w:val="20"/>
    </w:rPr>
  </w:style>
  <w:style w:type="paragraph" w:styleId="Tematkomentarza">
    <w:name w:val="annotation subject"/>
    <w:basedOn w:val="Tekstkomentarza"/>
    <w:next w:val="Tekstkomentarza"/>
    <w:semiHidden/>
    <w:rsid w:val="001D37F3"/>
    <w:rPr>
      <w:b/>
      <w:bCs/>
    </w:rPr>
  </w:style>
  <w:style w:type="paragraph" w:styleId="Tekstdymka">
    <w:name w:val="Balloon Text"/>
    <w:basedOn w:val="Normalny"/>
    <w:semiHidden/>
    <w:rsid w:val="001D37F3"/>
    <w:rPr>
      <w:rFonts w:ascii="Tahoma" w:hAnsi="Tahoma" w:cs="Tahoma"/>
      <w:sz w:val="16"/>
      <w:szCs w:val="16"/>
    </w:rPr>
  </w:style>
  <w:style w:type="paragraph" w:customStyle="1" w:styleId="NoSpacing1">
    <w:name w:val="No Spacing1"/>
    <w:uiPriority w:val="1"/>
    <w:qFormat/>
    <w:rsid w:val="005E0679"/>
    <w:rPr>
      <w:rFonts w:ascii="Courier" w:hAnsi="Courier"/>
      <w:sz w:val="24"/>
      <w:szCs w:val="24"/>
      <w:lang w:val="cs-CZ" w:eastAsia="en-US"/>
    </w:rPr>
  </w:style>
  <w:style w:type="paragraph" w:styleId="NormalnyWeb">
    <w:name w:val="Normal (Web)"/>
    <w:basedOn w:val="Normalny"/>
    <w:uiPriority w:val="99"/>
    <w:rsid w:val="00000546"/>
    <w:pPr>
      <w:spacing w:before="100" w:beforeAutospacing="1" w:after="100" w:afterAutospacing="1"/>
    </w:pPr>
    <w:rPr>
      <w:rFonts w:ascii="Times New Roman" w:hAnsi="Times New Roman"/>
      <w:lang w:val="sk-SK" w:eastAsia="sk-SK"/>
    </w:rPr>
  </w:style>
  <w:style w:type="paragraph" w:styleId="Tekstprzypisukocowego">
    <w:name w:val="endnote text"/>
    <w:basedOn w:val="Normalny"/>
    <w:link w:val="TekstprzypisukocowegoZnak"/>
    <w:rsid w:val="00F36CC8"/>
    <w:rPr>
      <w:sz w:val="20"/>
      <w:szCs w:val="20"/>
    </w:rPr>
  </w:style>
  <w:style w:type="character" w:customStyle="1" w:styleId="TekstprzypisukocowegoZnak">
    <w:name w:val="Tekst przypisu końcowego Znak"/>
    <w:link w:val="Tekstprzypisukocowego"/>
    <w:rsid w:val="00F36CC8"/>
    <w:rPr>
      <w:rFonts w:ascii="Courier" w:hAnsi="Courier"/>
      <w:lang w:val="cs-CZ" w:eastAsia="en-US"/>
    </w:rPr>
  </w:style>
  <w:style w:type="character" w:styleId="Odwoanieprzypisukocowego">
    <w:name w:val="endnote reference"/>
    <w:rsid w:val="00F36CC8"/>
    <w:rPr>
      <w:vertAlign w:val="superscript"/>
    </w:rPr>
  </w:style>
  <w:style w:type="character" w:customStyle="1" w:styleId="stdtext1">
    <w:name w:val="stdtext1"/>
    <w:rsid w:val="0050545B"/>
    <w:rPr>
      <w:rFonts w:ascii="Arial" w:hAnsi="Arial" w:cs="Arial" w:hint="default"/>
      <w:b w:val="0"/>
      <w:bCs w:val="0"/>
      <w:color w:val="FFFFFF"/>
    </w:rPr>
  </w:style>
  <w:style w:type="paragraph" w:customStyle="1" w:styleId="ContactText">
    <w:name w:val="Contact_Text"/>
    <w:basedOn w:val="Normalny"/>
    <w:rsid w:val="00A3432D"/>
    <w:rPr>
      <w:rFonts w:ascii="Garamond" w:eastAsia="Calibri" w:hAnsi="Garamond"/>
      <w:sz w:val="22"/>
      <w:szCs w:val="22"/>
      <w:lang w:val="en-US"/>
    </w:rPr>
  </w:style>
  <w:style w:type="paragraph" w:customStyle="1" w:styleId="Style1">
    <w:name w:val="Style1"/>
    <w:basedOn w:val="Normalny"/>
    <w:rsid w:val="00A3432D"/>
    <w:rPr>
      <w:rFonts w:ascii="Garamond" w:eastAsia="Calibri" w:hAnsi="Garamond"/>
      <w:sz w:val="22"/>
      <w:szCs w:val="22"/>
      <w:lang w:val="en-US"/>
    </w:rPr>
  </w:style>
  <w:style w:type="paragraph" w:customStyle="1" w:styleId="HeaderContacts">
    <w:name w:val="Header_Contacts"/>
    <w:uiPriority w:val="99"/>
    <w:rsid w:val="00291FAB"/>
    <w:rPr>
      <w:rFonts w:ascii="Arial" w:hAnsi="Arial" w:cs="Arial"/>
      <w:b/>
      <w:caps/>
      <w:lang w:val="en-US" w:eastAsia="en-US"/>
    </w:rPr>
  </w:style>
  <w:style w:type="character" w:customStyle="1" w:styleId="xn-location">
    <w:name w:val="xn-location"/>
    <w:basedOn w:val="Domylnaczcionkaakapitu"/>
    <w:rsid w:val="00DB486F"/>
  </w:style>
  <w:style w:type="character" w:customStyle="1" w:styleId="xn-chron">
    <w:name w:val="xn-chron"/>
    <w:basedOn w:val="Domylnaczcionkaakapitu"/>
    <w:rsid w:val="00DB486F"/>
  </w:style>
  <w:style w:type="character" w:customStyle="1" w:styleId="StopkaZnak">
    <w:name w:val="Stopka Znak"/>
    <w:link w:val="Stopka"/>
    <w:uiPriority w:val="99"/>
    <w:locked/>
    <w:rsid w:val="002B39B4"/>
    <w:rPr>
      <w:rFonts w:ascii="Courier" w:hAnsi="Courier"/>
      <w:sz w:val="24"/>
      <w:szCs w:val="24"/>
      <w:lang w:val="cs-CZ"/>
    </w:rPr>
  </w:style>
  <w:style w:type="paragraph" w:styleId="Tekstpodstawowyzwciciem">
    <w:name w:val="Body Text First Indent"/>
    <w:basedOn w:val="Tekstpodstawowy"/>
    <w:link w:val="TekstpodstawowyzwciciemZnak"/>
    <w:uiPriority w:val="99"/>
    <w:rsid w:val="001E239F"/>
    <w:pPr>
      <w:ind w:firstLine="210"/>
    </w:pPr>
    <w:rPr>
      <w:rFonts w:ascii="Courier" w:hAnsi="Courier"/>
      <w:sz w:val="24"/>
      <w:szCs w:val="24"/>
      <w:lang w:val="cs-CZ"/>
    </w:rPr>
  </w:style>
  <w:style w:type="character" w:customStyle="1" w:styleId="TekstpodstawowyzwciciemZnak">
    <w:name w:val="Tekst podstawowy z wcięciem Znak"/>
    <w:link w:val="Tekstpodstawowyzwciciem"/>
    <w:uiPriority w:val="99"/>
    <w:rsid w:val="001E239F"/>
    <w:rPr>
      <w:rFonts w:ascii="Courier" w:hAnsi="Courier"/>
      <w:sz w:val="24"/>
      <w:szCs w:val="24"/>
      <w:lang w:val="cs-CZ" w:eastAsia="en-US"/>
    </w:rPr>
  </w:style>
  <w:style w:type="character" w:customStyle="1" w:styleId="Nagwek1Znak">
    <w:name w:val="Nagłówek 1 Znak"/>
    <w:link w:val="Nagwek1"/>
    <w:rsid w:val="001E239F"/>
    <w:rPr>
      <w:rFonts w:ascii="Arial" w:hAnsi="Arial"/>
      <w:b/>
      <w:bCs/>
      <w:caps/>
      <w:color w:val="000000"/>
      <w:szCs w:val="24"/>
    </w:rPr>
  </w:style>
  <w:style w:type="paragraph" w:customStyle="1" w:styleId="ListParagraph1">
    <w:name w:val="List Paragraph1"/>
    <w:basedOn w:val="Normalny"/>
    <w:uiPriority w:val="34"/>
    <w:qFormat/>
    <w:rsid w:val="007B4C14"/>
    <w:pPr>
      <w:ind w:left="708"/>
    </w:pPr>
  </w:style>
  <w:style w:type="character" w:styleId="Odwoanieprzypisudolnego">
    <w:name w:val="footnote reference"/>
    <w:unhideWhenUsed/>
    <w:rsid w:val="003B613B"/>
    <w:rPr>
      <w:vertAlign w:val="superscript"/>
    </w:rPr>
  </w:style>
  <w:style w:type="table" w:styleId="Tabela-Siatka">
    <w:name w:val="Table Grid"/>
    <w:basedOn w:val="Standardowy"/>
    <w:rsid w:val="002E2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E5A72"/>
    <w:rPr>
      <w:rFonts w:ascii="Courier" w:hAnsi="Courier"/>
      <w:sz w:val="24"/>
      <w:szCs w:val="24"/>
      <w:lang w:val="cs-CZ" w:eastAsia="en-US"/>
    </w:rPr>
  </w:style>
  <w:style w:type="paragraph" w:styleId="Akapitzlist">
    <w:name w:val="List Paragraph"/>
    <w:basedOn w:val="Normalny"/>
    <w:uiPriority w:val="34"/>
    <w:qFormat/>
    <w:rsid w:val="00AD4ADC"/>
    <w:pPr>
      <w:ind w:left="720"/>
      <w:contextualSpacing/>
    </w:pPr>
  </w:style>
  <w:style w:type="character" w:styleId="Pogrubienie">
    <w:name w:val="Strong"/>
    <w:basedOn w:val="Domylnaczcionkaakapitu"/>
    <w:uiPriority w:val="22"/>
    <w:qFormat/>
    <w:rsid w:val="0025022D"/>
    <w:rPr>
      <w:b/>
      <w:bCs/>
    </w:rPr>
  </w:style>
  <w:style w:type="character" w:customStyle="1" w:styleId="xn-money">
    <w:name w:val="xn-money"/>
    <w:basedOn w:val="Domylnaczcionkaakapitu"/>
    <w:rsid w:val="009D2BDE"/>
  </w:style>
  <w:style w:type="paragraph" w:customStyle="1" w:styleId="Default">
    <w:name w:val="Default"/>
    <w:rsid w:val="00DE4EC2"/>
    <w:pPr>
      <w:autoSpaceDE w:val="0"/>
      <w:autoSpaceDN w:val="0"/>
      <w:adjustRightInd w:val="0"/>
    </w:pPr>
    <w:rPr>
      <w:rFonts w:ascii="Univers LT Std 45 Light" w:hAnsi="Univers LT Std 45 Light" w:cs="Univers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1448">
      <w:bodyDiv w:val="1"/>
      <w:marLeft w:val="0"/>
      <w:marRight w:val="0"/>
      <w:marTop w:val="0"/>
      <w:marBottom w:val="0"/>
      <w:divBdr>
        <w:top w:val="none" w:sz="0" w:space="0" w:color="auto"/>
        <w:left w:val="none" w:sz="0" w:space="0" w:color="auto"/>
        <w:bottom w:val="none" w:sz="0" w:space="0" w:color="auto"/>
        <w:right w:val="none" w:sz="0" w:space="0" w:color="auto"/>
      </w:divBdr>
    </w:div>
    <w:div w:id="76366519">
      <w:bodyDiv w:val="1"/>
      <w:marLeft w:val="0"/>
      <w:marRight w:val="0"/>
      <w:marTop w:val="0"/>
      <w:marBottom w:val="0"/>
      <w:divBdr>
        <w:top w:val="none" w:sz="0" w:space="0" w:color="auto"/>
        <w:left w:val="none" w:sz="0" w:space="0" w:color="auto"/>
        <w:bottom w:val="none" w:sz="0" w:space="0" w:color="auto"/>
        <w:right w:val="none" w:sz="0" w:space="0" w:color="auto"/>
      </w:divBdr>
    </w:div>
    <w:div w:id="120808553">
      <w:bodyDiv w:val="1"/>
      <w:marLeft w:val="0"/>
      <w:marRight w:val="0"/>
      <w:marTop w:val="0"/>
      <w:marBottom w:val="0"/>
      <w:divBdr>
        <w:top w:val="none" w:sz="0" w:space="0" w:color="auto"/>
        <w:left w:val="none" w:sz="0" w:space="0" w:color="auto"/>
        <w:bottom w:val="none" w:sz="0" w:space="0" w:color="auto"/>
        <w:right w:val="none" w:sz="0" w:space="0" w:color="auto"/>
      </w:divBdr>
    </w:div>
    <w:div w:id="135805148">
      <w:bodyDiv w:val="1"/>
      <w:marLeft w:val="0"/>
      <w:marRight w:val="0"/>
      <w:marTop w:val="0"/>
      <w:marBottom w:val="0"/>
      <w:divBdr>
        <w:top w:val="none" w:sz="0" w:space="0" w:color="auto"/>
        <w:left w:val="none" w:sz="0" w:space="0" w:color="auto"/>
        <w:bottom w:val="none" w:sz="0" w:space="0" w:color="auto"/>
        <w:right w:val="none" w:sz="0" w:space="0" w:color="auto"/>
      </w:divBdr>
    </w:div>
    <w:div w:id="230697440">
      <w:bodyDiv w:val="1"/>
      <w:marLeft w:val="0"/>
      <w:marRight w:val="0"/>
      <w:marTop w:val="0"/>
      <w:marBottom w:val="0"/>
      <w:divBdr>
        <w:top w:val="none" w:sz="0" w:space="0" w:color="auto"/>
        <w:left w:val="none" w:sz="0" w:space="0" w:color="auto"/>
        <w:bottom w:val="none" w:sz="0" w:space="0" w:color="auto"/>
        <w:right w:val="none" w:sz="0" w:space="0" w:color="auto"/>
      </w:divBdr>
    </w:div>
    <w:div w:id="232281502">
      <w:bodyDiv w:val="1"/>
      <w:marLeft w:val="0"/>
      <w:marRight w:val="0"/>
      <w:marTop w:val="0"/>
      <w:marBottom w:val="0"/>
      <w:divBdr>
        <w:top w:val="none" w:sz="0" w:space="0" w:color="auto"/>
        <w:left w:val="none" w:sz="0" w:space="0" w:color="auto"/>
        <w:bottom w:val="none" w:sz="0" w:space="0" w:color="auto"/>
        <w:right w:val="none" w:sz="0" w:space="0" w:color="auto"/>
      </w:divBdr>
    </w:div>
    <w:div w:id="295064605">
      <w:bodyDiv w:val="1"/>
      <w:marLeft w:val="0"/>
      <w:marRight w:val="0"/>
      <w:marTop w:val="0"/>
      <w:marBottom w:val="0"/>
      <w:divBdr>
        <w:top w:val="none" w:sz="0" w:space="0" w:color="auto"/>
        <w:left w:val="none" w:sz="0" w:space="0" w:color="auto"/>
        <w:bottom w:val="none" w:sz="0" w:space="0" w:color="auto"/>
        <w:right w:val="none" w:sz="0" w:space="0" w:color="auto"/>
      </w:divBdr>
    </w:div>
    <w:div w:id="295767792">
      <w:bodyDiv w:val="1"/>
      <w:marLeft w:val="0"/>
      <w:marRight w:val="0"/>
      <w:marTop w:val="0"/>
      <w:marBottom w:val="0"/>
      <w:divBdr>
        <w:top w:val="none" w:sz="0" w:space="0" w:color="auto"/>
        <w:left w:val="none" w:sz="0" w:space="0" w:color="auto"/>
        <w:bottom w:val="none" w:sz="0" w:space="0" w:color="auto"/>
        <w:right w:val="none" w:sz="0" w:space="0" w:color="auto"/>
      </w:divBdr>
    </w:div>
    <w:div w:id="301814793">
      <w:bodyDiv w:val="1"/>
      <w:marLeft w:val="0"/>
      <w:marRight w:val="0"/>
      <w:marTop w:val="0"/>
      <w:marBottom w:val="0"/>
      <w:divBdr>
        <w:top w:val="none" w:sz="0" w:space="0" w:color="auto"/>
        <w:left w:val="none" w:sz="0" w:space="0" w:color="auto"/>
        <w:bottom w:val="none" w:sz="0" w:space="0" w:color="auto"/>
        <w:right w:val="none" w:sz="0" w:space="0" w:color="auto"/>
      </w:divBdr>
    </w:div>
    <w:div w:id="303506647">
      <w:bodyDiv w:val="1"/>
      <w:marLeft w:val="0"/>
      <w:marRight w:val="0"/>
      <w:marTop w:val="0"/>
      <w:marBottom w:val="0"/>
      <w:divBdr>
        <w:top w:val="none" w:sz="0" w:space="0" w:color="auto"/>
        <w:left w:val="none" w:sz="0" w:space="0" w:color="auto"/>
        <w:bottom w:val="none" w:sz="0" w:space="0" w:color="auto"/>
        <w:right w:val="none" w:sz="0" w:space="0" w:color="auto"/>
      </w:divBdr>
    </w:div>
    <w:div w:id="311176488">
      <w:bodyDiv w:val="1"/>
      <w:marLeft w:val="0"/>
      <w:marRight w:val="0"/>
      <w:marTop w:val="0"/>
      <w:marBottom w:val="0"/>
      <w:divBdr>
        <w:top w:val="none" w:sz="0" w:space="0" w:color="auto"/>
        <w:left w:val="none" w:sz="0" w:space="0" w:color="auto"/>
        <w:bottom w:val="none" w:sz="0" w:space="0" w:color="auto"/>
        <w:right w:val="none" w:sz="0" w:space="0" w:color="auto"/>
      </w:divBdr>
    </w:div>
    <w:div w:id="326789806">
      <w:bodyDiv w:val="1"/>
      <w:marLeft w:val="0"/>
      <w:marRight w:val="0"/>
      <w:marTop w:val="0"/>
      <w:marBottom w:val="0"/>
      <w:divBdr>
        <w:top w:val="none" w:sz="0" w:space="0" w:color="auto"/>
        <w:left w:val="none" w:sz="0" w:space="0" w:color="auto"/>
        <w:bottom w:val="none" w:sz="0" w:space="0" w:color="auto"/>
        <w:right w:val="none" w:sz="0" w:space="0" w:color="auto"/>
      </w:divBdr>
    </w:div>
    <w:div w:id="419528123">
      <w:bodyDiv w:val="1"/>
      <w:marLeft w:val="0"/>
      <w:marRight w:val="0"/>
      <w:marTop w:val="0"/>
      <w:marBottom w:val="0"/>
      <w:divBdr>
        <w:top w:val="none" w:sz="0" w:space="0" w:color="auto"/>
        <w:left w:val="none" w:sz="0" w:space="0" w:color="auto"/>
        <w:bottom w:val="none" w:sz="0" w:space="0" w:color="auto"/>
        <w:right w:val="none" w:sz="0" w:space="0" w:color="auto"/>
      </w:divBdr>
    </w:div>
    <w:div w:id="424695344">
      <w:bodyDiv w:val="1"/>
      <w:marLeft w:val="0"/>
      <w:marRight w:val="0"/>
      <w:marTop w:val="0"/>
      <w:marBottom w:val="0"/>
      <w:divBdr>
        <w:top w:val="none" w:sz="0" w:space="0" w:color="auto"/>
        <w:left w:val="none" w:sz="0" w:space="0" w:color="auto"/>
        <w:bottom w:val="none" w:sz="0" w:space="0" w:color="auto"/>
        <w:right w:val="none" w:sz="0" w:space="0" w:color="auto"/>
      </w:divBdr>
    </w:div>
    <w:div w:id="438108795">
      <w:bodyDiv w:val="1"/>
      <w:marLeft w:val="0"/>
      <w:marRight w:val="0"/>
      <w:marTop w:val="0"/>
      <w:marBottom w:val="0"/>
      <w:divBdr>
        <w:top w:val="none" w:sz="0" w:space="0" w:color="auto"/>
        <w:left w:val="none" w:sz="0" w:space="0" w:color="auto"/>
        <w:bottom w:val="none" w:sz="0" w:space="0" w:color="auto"/>
        <w:right w:val="none" w:sz="0" w:space="0" w:color="auto"/>
      </w:divBdr>
    </w:div>
    <w:div w:id="443311063">
      <w:bodyDiv w:val="1"/>
      <w:marLeft w:val="0"/>
      <w:marRight w:val="0"/>
      <w:marTop w:val="0"/>
      <w:marBottom w:val="0"/>
      <w:divBdr>
        <w:top w:val="none" w:sz="0" w:space="0" w:color="auto"/>
        <w:left w:val="none" w:sz="0" w:space="0" w:color="auto"/>
        <w:bottom w:val="none" w:sz="0" w:space="0" w:color="auto"/>
        <w:right w:val="none" w:sz="0" w:space="0" w:color="auto"/>
      </w:divBdr>
    </w:div>
    <w:div w:id="476340432">
      <w:bodyDiv w:val="1"/>
      <w:marLeft w:val="0"/>
      <w:marRight w:val="0"/>
      <w:marTop w:val="0"/>
      <w:marBottom w:val="0"/>
      <w:divBdr>
        <w:top w:val="none" w:sz="0" w:space="0" w:color="auto"/>
        <w:left w:val="none" w:sz="0" w:space="0" w:color="auto"/>
        <w:bottom w:val="none" w:sz="0" w:space="0" w:color="auto"/>
        <w:right w:val="none" w:sz="0" w:space="0" w:color="auto"/>
      </w:divBdr>
    </w:div>
    <w:div w:id="542330420">
      <w:bodyDiv w:val="1"/>
      <w:marLeft w:val="0"/>
      <w:marRight w:val="0"/>
      <w:marTop w:val="0"/>
      <w:marBottom w:val="0"/>
      <w:divBdr>
        <w:top w:val="none" w:sz="0" w:space="0" w:color="auto"/>
        <w:left w:val="none" w:sz="0" w:space="0" w:color="auto"/>
        <w:bottom w:val="none" w:sz="0" w:space="0" w:color="auto"/>
        <w:right w:val="none" w:sz="0" w:space="0" w:color="auto"/>
      </w:divBdr>
    </w:div>
    <w:div w:id="573852498">
      <w:bodyDiv w:val="1"/>
      <w:marLeft w:val="0"/>
      <w:marRight w:val="0"/>
      <w:marTop w:val="0"/>
      <w:marBottom w:val="0"/>
      <w:divBdr>
        <w:top w:val="none" w:sz="0" w:space="0" w:color="auto"/>
        <w:left w:val="none" w:sz="0" w:space="0" w:color="auto"/>
        <w:bottom w:val="none" w:sz="0" w:space="0" w:color="auto"/>
        <w:right w:val="none" w:sz="0" w:space="0" w:color="auto"/>
      </w:divBdr>
    </w:div>
    <w:div w:id="573929035">
      <w:bodyDiv w:val="1"/>
      <w:marLeft w:val="0"/>
      <w:marRight w:val="0"/>
      <w:marTop w:val="0"/>
      <w:marBottom w:val="0"/>
      <w:divBdr>
        <w:top w:val="none" w:sz="0" w:space="0" w:color="auto"/>
        <w:left w:val="none" w:sz="0" w:space="0" w:color="auto"/>
        <w:bottom w:val="none" w:sz="0" w:space="0" w:color="auto"/>
        <w:right w:val="none" w:sz="0" w:space="0" w:color="auto"/>
      </w:divBdr>
    </w:div>
    <w:div w:id="609747320">
      <w:bodyDiv w:val="1"/>
      <w:marLeft w:val="0"/>
      <w:marRight w:val="0"/>
      <w:marTop w:val="0"/>
      <w:marBottom w:val="0"/>
      <w:divBdr>
        <w:top w:val="none" w:sz="0" w:space="0" w:color="auto"/>
        <w:left w:val="none" w:sz="0" w:space="0" w:color="auto"/>
        <w:bottom w:val="none" w:sz="0" w:space="0" w:color="auto"/>
        <w:right w:val="none" w:sz="0" w:space="0" w:color="auto"/>
      </w:divBdr>
    </w:div>
    <w:div w:id="679552223">
      <w:bodyDiv w:val="1"/>
      <w:marLeft w:val="0"/>
      <w:marRight w:val="0"/>
      <w:marTop w:val="0"/>
      <w:marBottom w:val="0"/>
      <w:divBdr>
        <w:top w:val="none" w:sz="0" w:space="0" w:color="auto"/>
        <w:left w:val="none" w:sz="0" w:space="0" w:color="auto"/>
        <w:bottom w:val="none" w:sz="0" w:space="0" w:color="auto"/>
        <w:right w:val="none" w:sz="0" w:space="0" w:color="auto"/>
      </w:divBdr>
    </w:div>
    <w:div w:id="851798890">
      <w:bodyDiv w:val="1"/>
      <w:marLeft w:val="0"/>
      <w:marRight w:val="0"/>
      <w:marTop w:val="0"/>
      <w:marBottom w:val="0"/>
      <w:divBdr>
        <w:top w:val="none" w:sz="0" w:space="0" w:color="auto"/>
        <w:left w:val="none" w:sz="0" w:space="0" w:color="auto"/>
        <w:bottom w:val="none" w:sz="0" w:space="0" w:color="auto"/>
        <w:right w:val="none" w:sz="0" w:space="0" w:color="auto"/>
      </w:divBdr>
    </w:div>
    <w:div w:id="863984617">
      <w:bodyDiv w:val="1"/>
      <w:marLeft w:val="0"/>
      <w:marRight w:val="0"/>
      <w:marTop w:val="0"/>
      <w:marBottom w:val="0"/>
      <w:divBdr>
        <w:top w:val="none" w:sz="0" w:space="0" w:color="auto"/>
        <w:left w:val="none" w:sz="0" w:space="0" w:color="auto"/>
        <w:bottom w:val="none" w:sz="0" w:space="0" w:color="auto"/>
        <w:right w:val="none" w:sz="0" w:space="0" w:color="auto"/>
      </w:divBdr>
    </w:div>
    <w:div w:id="916133524">
      <w:bodyDiv w:val="1"/>
      <w:marLeft w:val="0"/>
      <w:marRight w:val="0"/>
      <w:marTop w:val="0"/>
      <w:marBottom w:val="0"/>
      <w:divBdr>
        <w:top w:val="none" w:sz="0" w:space="0" w:color="auto"/>
        <w:left w:val="none" w:sz="0" w:space="0" w:color="auto"/>
        <w:bottom w:val="none" w:sz="0" w:space="0" w:color="auto"/>
        <w:right w:val="none" w:sz="0" w:space="0" w:color="auto"/>
      </w:divBdr>
    </w:div>
    <w:div w:id="925696896">
      <w:bodyDiv w:val="1"/>
      <w:marLeft w:val="0"/>
      <w:marRight w:val="0"/>
      <w:marTop w:val="0"/>
      <w:marBottom w:val="0"/>
      <w:divBdr>
        <w:top w:val="none" w:sz="0" w:space="0" w:color="auto"/>
        <w:left w:val="none" w:sz="0" w:space="0" w:color="auto"/>
        <w:bottom w:val="none" w:sz="0" w:space="0" w:color="auto"/>
        <w:right w:val="none" w:sz="0" w:space="0" w:color="auto"/>
      </w:divBdr>
    </w:div>
    <w:div w:id="964116272">
      <w:bodyDiv w:val="1"/>
      <w:marLeft w:val="0"/>
      <w:marRight w:val="0"/>
      <w:marTop w:val="0"/>
      <w:marBottom w:val="0"/>
      <w:divBdr>
        <w:top w:val="none" w:sz="0" w:space="0" w:color="auto"/>
        <w:left w:val="none" w:sz="0" w:space="0" w:color="auto"/>
        <w:bottom w:val="none" w:sz="0" w:space="0" w:color="auto"/>
        <w:right w:val="none" w:sz="0" w:space="0" w:color="auto"/>
      </w:divBdr>
    </w:div>
    <w:div w:id="1011876643">
      <w:bodyDiv w:val="1"/>
      <w:marLeft w:val="0"/>
      <w:marRight w:val="0"/>
      <w:marTop w:val="0"/>
      <w:marBottom w:val="0"/>
      <w:divBdr>
        <w:top w:val="none" w:sz="0" w:space="0" w:color="auto"/>
        <w:left w:val="none" w:sz="0" w:space="0" w:color="auto"/>
        <w:bottom w:val="none" w:sz="0" w:space="0" w:color="auto"/>
        <w:right w:val="none" w:sz="0" w:space="0" w:color="auto"/>
      </w:divBdr>
    </w:div>
    <w:div w:id="1046753764">
      <w:bodyDiv w:val="1"/>
      <w:marLeft w:val="0"/>
      <w:marRight w:val="0"/>
      <w:marTop w:val="0"/>
      <w:marBottom w:val="0"/>
      <w:divBdr>
        <w:top w:val="none" w:sz="0" w:space="0" w:color="auto"/>
        <w:left w:val="none" w:sz="0" w:space="0" w:color="auto"/>
        <w:bottom w:val="none" w:sz="0" w:space="0" w:color="auto"/>
        <w:right w:val="none" w:sz="0" w:space="0" w:color="auto"/>
      </w:divBdr>
    </w:div>
    <w:div w:id="1107624516">
      <w:bodyDiv w:val="1"/>
      <w:marLeft w:val="0"/>
      <w:marRight w:val="0"/>
      <w:marTop w:val="0"/>
      <w:marBottom w:val="0"/>
      <w:divBdr>
        <w:top w:val="none" w:sz="0" w:space="0" w:color="auto"/>
        <w:left w:val="none" w:sz="0" w:space="0" w:color="auto"/>
        <w:bottom w:val="none" w:sz="0" w:space="0" w:color="auto"/>
        <w:right w:val="none" w:sz="0" w:space="0" w:color="auto"/>
      </w:divBdr>
    </w:div>
    <w:div w:id="1113481124">
      <w:bodyDiv w:val="1"/>
      <w:marLeft w:val="0"/>
      <w:marRight w:val="0"/>
      <w:marTop w:val="0"/>
      <w:marBottom w:val="0"/>
      <w:divBdr>
        <w:top w:val="none" w:sz="0" w:space="0" w:color="auto"/>
        <w:left w:val="none" w:sz="0" w:space="0" w:color="auto"/>
        <w:bottom w:val="none" w:sz="0" w:space="0" w:color="auto"/>
        <w:right w:val="none" w:sz="0" w:space="0" w:color="auto"/>
      </w:divBdr>
    </w:div>
    <w:div w:id="1122305106">
      <w:bodyDiv w:val="1"/>
      <w:marLeft w:val="0"/>
      <w:marRight w:val="0"/>
      <w:marTop w:val="0"/>
      <w:marBottom w:val="0"/>
      <w:divBdr>
        <w:top w:val="none" w:sz="0" w:space="0" w:color="auto"/>
        <w:left w:val="none" w:sz="0" w:space="0" w:color="auto"/>
        <w:bottom w:val="none" w:sz="0" w:space="0" w:color="auto"/>
        <w:right w:val="none" w:sz="0" w:space="0" w:color="auto"/>
      </w:divBdr>
    </w:div>
    <w:div w:id="1126891579">
      <w:bodyDiv w:val="1"/>
      <w:marLeft w:val="0"/>
      <w:marRight w:val="0"/>
      <w:marTop w:val="0"/>
      <w:marBottom w:val="0"/>
      <w:divBdr>
        <w:top w:val="none" w:sz="0" w:space="0" w:color="auto"/>
        <w:left w:val="none" w:sz="0" w:space="0" w:color="auto"/>
        <w:bottom w:val="none" w:sz="0" w:space="0" w:color="auto"/>
        <w:right w:val="none" w:sz="0" w:space="0" w:color="auto"/>
      </w:divBdr>
      <w:divsChild>
        <w:div w:id="407310242">
          <w:marLeft w:val="0"/>
          <w:marRight w:val="0"/>
          <w:marTop w:val="0"/>
          <w:marBottom w:val="0"/>
          <w:divBdr>
            <w:top w:val="none" w:sz="0" w:space="0" w:color="auto"/>
            <w:left w:val="none" w:sz="0" w:space="0" w:color="auto"/>
            <w:bottom w:val="none" w:sz="0" w:space="0" w:color="auto"/>
            <w:right w:val="none" w:sz="0" w:space="0" w:color="auto"/>
          </w:divBdr>
        </w:div>
      </w:divsChild>
    </w:div>
    <w:div w:id="1264998990">
      <w:bodyDiv w:val="1"/>
      <w:marLeft w:val="0"/>
      <w:marRight w:val="0"/>
      <w:marTop w:val="0"/>
      <w:marBottom w:val="0"/>
      <w:divBdr>
        <w:top w:val="none" w:sz="0" w:space="0" w:color="auto"/>
        <w:left w:val="none" w:sz="0" w:space="0" w:color="auto"/>
        <w:bottom w:val="none" w:sz="0" w:space="0" w:color="auto"/>
        <w:right w:val="none" w:sz="0" w:space="0" w:color="auto"/>
      </w:divBdr>
    </w:div>
    <w:div w:id="1357120262">
      <w:bodyDiv w:val="1"/>
      <w:marLeft w:val="0"/>
      <w:marRight w:val="0"/>
      <w:marTop w:val="0"/>
      <w:marBottom w:val="0"/>
      <w:divBdr>
        <w:top w:val="none" w:sz="0" w:space="0" w:color="auto"/>
        <w:left w:val="none" w:sz="0" w:space="0" w:color="auto"/>
        <w:bottom w:val="none" w:sz="0" w:space="0" w:color="auto"/>
        <w:right w:val="none" w:sz="0" w:space="0" w:color="auto"/>
      </w:divBdr>
    </w:div>
    <w:div w:id="1436560949">
      <w:bodyDiv w:val="1"/>
      <w:marLeft w:val="0"/>
      <w:marRight w:val="0"/>
      <w:marTop w:val="0"/>
      <w:marBottom w:val="0"/>
      <w:divBdr>
        <w:top w:val="none" w:sz="0" w:space="0" w:color="auto"/>
        <w:left w:val="none" w:sz="0" w:space="0" w:color="auto"/>
        <w:bottom w:val="none" w:sz="0" w:space="0" w:color="auto"/>
        <w:right w:val="none" w:sz="0" w:space="0" w:color="auto"/>
      </w:divBdr>
    </w:div>
    <w:div w:id="1441224730">
      <w:bodyDiv w:val="1"/>
      <w:marLeft w:val="0"/>
      <w:marRight w:val="0"/>
      <w:marTop w:val="0"/>
      <w:marBottom w:val="0"/>
      <w:divBdr>
        <w:top w:val="none" w:sz="0" w:space="0" w:color="auto"/>
        <w:left w:val="none" w:sz="0" w:space="0" w:color="auto"/>
        <w:bottom w:val="none" w:sz="0" w:space="0" w:color="auto"/>
        <w:right w:val="none" w:sz="0" w:space="0" w:color="auto"/>
      </w:divBdr>
    </w:div>
    <w:div w:id="1477837747">
      <w:bodyDiv w:val="1"/>
      <w:marLeft w:val="0"/>
      <w:marRight w:val="0"/>
      <w:marTop w:val="0"/>
      <w:marBottom w:val="0"/>
      <w:divBdr>
        <w:top w:val="none" w:sz="0" w:space="0" w:color="auto"/>
        <w:left w:val="none" w:sz="0" w:space="0" w:color="auto"/>
        <w:bottom w:val="none" w:sz="0" w:space="0" w:color="auto"/>
        <w:right w:val="none" w:sz="0" w:space="0" w:color="auto"/>
      </w:divBdr>
    </w:div>
    <w:div w:id="1562213365">
      <w:bodyDiv w:val="1"/>
      <w:marLeft w:val="0"/>
      <w:marRight w:val="0"/>
      <w:marTop w:val="0"/>
      <w:marBottom w:val="0"/>
      <w:divBdr>
        <w:top w:val="none" w:sz="0" w:space="0" w:color="auto"/>
        <w:left w:val="none" w:sz="0" w:space="0" w:color="auto"/>
        <w:bottom w:val="none" w:sz="0" w:space="0" w:color="auto"/>
        <w:right w:val="none" w:sz="0" w:space="0" w:color="auto"/>
      </w:divBdr>
    </w:div>
    <w:div w:id="1619335341">
      <w:bodyDiv w:val="1"/>
      <w:marLeft w:val="0"/>
      <w:marRight w:val="0"/>
      <w:marTop w:val="0"/>
      <w:marBottom w:val="0"/>
      <w:divBdr>
        <w:top w:val="none" w:sz="0" w:space="0" w:color="auto"/>
        <w:left w:val="none" w:sz="0" w:space="0" w:color="auto"/>
        <w:bottom w:val="none" w:sz="0" w:space="0" w:color="auto"/>
        <w:right w:val="none" w:sz="0" w:space="0" w:color="auto"/>
      </w:divBdr>
    </w:div>
    <w:div w:id="1701397068">
      <w:bodyDiv w:val="1"/>
      <w:marLeft w:val="0"/>
      <w:marRight w:val="0"/>
      <w:marTop w:val="0"/>
      <w:marBottom w:val="0"/>
      <w:divBdr>
        <w:top w:val="none" w:sz="0" w:space="0" w:color="auto"/>
        <w:left w:val="none" w:sz="0" w:space="0" w:color="auto"/>
        <w:bottom w:val="none" w:sz="0" w:space="0" w:color="auto"/>
        <w:right w:val="none" w:sz="0" w:space="0" w:color="auto"/>
      </w:divBdr>
    </w:div>
    <w:div w:id="1827162870">
      <w:bodyDiv w:val="1"/>
      <w:marLeft w:val="0"/>
      <w:marRight w:val="0"/>
      <w:marTop w:val="0"/>
      <w:marBottom w:val="0"/>
      <w:divBdr>
        <w:top w:val="none" w:sz="0" w:space="0" w:color="auto"/>
        <w:left w:val="none" w:sz="0" w:space="0" w:color="auto"/>
        <w:bottom w:val="none" w:sz="0" w:space="0" w:color="auto"/>
        <w:right w:val="none" w:sz="0" w:space="0" w:color="auto"/>
      </w:divBdr>
    </w:div>
    <w:div w:id="1851020554">
      <w:bodyDiv w:val="1"/>
      <w:marLeft w:val="0"/>
      <w:marRight w:val="0"/>
      <w:marTop w:val="0"/>
      <w:marBottom w:val="0"/>
      <w:divBdr>
        <w:top w:val="none" w:sz="0" w:space="0" w:color="auto"/>
        <w:left w:val="none" w:sz="0" w:space="0" w:color="auto"/>
        <w:bottom w:val="none" w:sz="0" w:space="0" w:color="auto"/>
        <w:right w:val="none" w:sz="0" w:space="0" w:color="auto"/>
      </w:divBdr>
    </w:div>
    <w:div w:id="1914777163">
      <w:bodyDiv w:val="1"/>
      <w:marLeft w:val="0"/>
      <w:marRight w:val="0"/>
      <w:marTop w:val="0"/>
      <w:marBottom w:val="0"/>
      <w:divBdr>
        <w:top w:val="none" w:sz="0" w:space="0" w:color="auto"/>
        <w:left w:val="none" w:sz="0" w:space="0" w:color="auto"/>
        <w:bottom w:val="none" w:sz="0" w:space="0" w:color="auto"/>
        <w:right w:val="none" w:sz="0" w:space="0" w:color="auto"/>
      </w:divBdr>
      <w:divsChild>
        <w:div w:id="767508851">
          <w:marLeft w:val="0"/>
          <w:marRight w:val="0"/>
          <w:marTop w:val="0"/>
          <w:marBottom w:val="0"/>
          <w:divBdr>
            <w:top w:val="none" w:sz="0" w:space="0" w:color="auto"/>
            <w:left w:val="none" w:sz="0" w:space="0" w:color="auto"/>
            <w:bottom w:val="none" w:sz="0" w:space="0" w:color="auto"/>
            <w:right w:val="none" w:sz="0" w:space="0" w:color="auto"/>
          </w:divBdr>
        </w:div>
      </w:divsChild>
    </w:div>
    <w:div w:id="1914970479">
      <w:bodyDiv w:val="1"/>
      <w:marLeft w:val="0"/>
      <w:marRight w:val="0"/>
      <w:marTop w:val="0"/>
      <w:marBottom w:val="0"/>
      <w:divBdr>
        <w:top w:val="none" w:sz="0" w:space="0" w:color="auto"/>
        <w:left w:val="none" w:sz="0" w:space="0" w:color="auto"/>
        <w:bottom w:val="none" w:sz="0" w:space="0" w:color="auto"/>
        <w:right w:val="none" w:sz="0" w:space="0" w:color="auto"/>
      </w:divBdr>
    </w:div>
    <w:div w:id="1961453003">
      <w:bodyDiv w:val="1"/>
      <w:marLeft w:val="0"/>
      <w:marRight w:val="0"/>
      <w:marTop w:val="0"/>
      <w:marBottom w:val="0"/>
      <w:divBdr>
        <w:top w:val="none" w:sz="0" w:space="0" w:color="auto"/>
        <w:left w:val="none" w:sz="0" w:space="0" w:color="auto"/>
        <w:bottom w:val="none" w:sz="0" w:space="0" w:color="auto"/>
        <w:right w:val="none" w:sz="0" w:space="0" w:color="auto"/>
      </w:divBdr>
    </w:div>
    <w:div w:id="1968968856">
      <w:bodyDiv w:val="1"/>
      <w:marLeft w:val="0"/>
      <w:marRight w:val="0"/>
      <w:marTop w:val="0"/>
      <w:marBottom w:val="0"/>
      <w:divBdr>
        <w:top w:val="none" w:sz="0" w:space="0" w:color="auto"/>
        <w:left w:val="none" w:sz="0" w:space="0" w:color="auto"/>
        <w:bottom w:val="none" w:sz="0" w:space="0" w:color="auto"/>
        <w:right w:val="none" w:sz="0" w:space="0" w:color="auto"/>
      </w:divBdr>
    </w:div>
    <w:div w:id="2007971154">
      <w:bodyDiv w:val="1"/>
      <w:marLeft w:val="0"/>
      <w:marRight w:val="0"/>
      <w:marTop w:val="0"/>
      <w:marBottom w:val="0"/>
      <w:divBdr>
        <w:top w:val="none" w:sz="0" w:space="0" w:color="auto"/>
        <w:left w:val="none" w:sz="0" w:space="0" w:color="auto"/>
        <w:bottom w:val="none" w:sz="0" w:space="0" w:color="auto"/>
        <w:right w:val="none" w:sz="0" w:space="0" w:color="auto"/>
      </w:divBdr>
    </w:div>
    <w:div w:id="2008941227">
      <w:bodyDiv w:val="1"/>
      <w:marLeft w:val="0"/>
      <w:marRight w:val="0"/>
      <w:marTop w:val="0"/>
      <w:marBottom w:val="0"/>
      <w:divBdr>
        <w:top w:val="none" w:sz="0" w:space="0" w:color="auto"/>
        <w:left w:val="none" w:sz="0" w:space="0" w:color="auto"/>
        <w:bottom w:val="none" w:sz="0" w:space="0" w:color="auto"/>
        <w:right w:val="none" w:sz="0" w:space="0" w:color="auto"/>
      </w:divBdr>
    </w:div>
    <w:div w:id="2076049744">
      <w:bodyDiv w:val="1"/>
      <w:marLeft w:val="0"/>
      <w:marRight w:val="0"/>
      <w:marTop w:val="0"/>
      <w:marBottom w:val="0"/>
      <w:divBdr>
        <w:top w:val="none" w:sz="0" w:space="0" w:color="auto"/>
        <w:left w:val="none" w:sz="0" w:space="0" w:color="auto"/>
        <w:bottom w:val="none" w:sz="0" w:space="0" w:color="auto"/>
        <w:right w:val="none" w:sz="0" w:space="0" w:color="auto"/>
      </w:divBdr>
    </w:div>
    <w:div w:id="2092655915">
      <w:bodyDiv w:val="1"/>
      <w:marLeft w:val="0"/>
      <w:marRight w:val="0"/>
      <w:marTop w:val="0"/>
      <w:marBottom w:val="0"/>
      <w:divBdr>
        <w:top w:val="none" w:sz="0" w:space="0" w:color="auto"/>
        <w:left w:val="none" w:sz="0" w:space="0" w:color="auto"/>
        <w:bottom w:val="none" w:sz="0" w:space="0" w:color="auto"/>
        <w:right w:val="none" w:sz="0" w:space="0" w:color="auto"/>
      </w:divBdr>
    </w:div>
    <w:div w:id="2125226497">
      <w:bodyDiv w:val="1"/>
      <w:marLeft w:val="0"/>
      <w:marRight w:val="0"/>
      <w:marTop w:val="0"/>
      <w:marBottom w:val="0"/>
      <w:divBdr>
        <w:top w:val="none" w:sz="0" w:space="0" w:color="auto"/>
        <w:left w:val="none" w:sz="0" w:space="0" w:color="auto"/>
        <w:bottom w:val="none" w:sz="0" w:space="0" w:color="auto"/>
        <w:right w:val="none" w:sz="0" w:space="0" w:color="auto"/>
      </w:divBdr>
    </w:div>
    <w:div w:id="21379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BF17-3B55-4F7B-ACB3-2D8C1806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6145</Characters>
  <Application>Microsoft Office Word</Application>
  <DocSecurity>0</DocSecurity>
  <Lines>51</Lines>
  <Paragraphs>14</Paragraphs>
  <ScaleCrop>false</ScaleCrop>
  <HeadingPairs>
    <vt:vector size="6" baseType="variant">
      <vt:variant>
        <vt:lpstr>Title</vt:lpstr>
      </vt:variant>
      <vt:variant>
        <vt:i4>1</vt:i4>
      </vt:variant>
      <vt:variant>
        <vt:lpstr>Tytuł</vt:lpstr>
      </vt:variant>
      <vt:variant>
        <vt:i4>1</vt:i4>
      </vt:variant>
      <vt:variant>
        <vt:lpstr>Název</vt:lpstr>
      </vt:variant>
      <vt:variant>
        <vt:i4>1</vt:i4>
      </vt:variant>
    </vt:vector>
  </HeadingPairs>
  <TitlesOfParts>
    <vt:vector size="3" baseType="lpstr">
      <vt:lpstr>Prologis</vt:lpstr>
      <vt:lpstr>Prologis</vt:lpstr>
      <vt:lpstr>Prologis</vt:lpstr>
    </vt:vector>
  </TitlesOfParts>
  <Company>ConTrust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Prologis</dc:title>
  <dc:creator>Marta Rakoczy</dc:creator>
  <cp:keywords>ConTrust</cp:keywords>
  <cp:lastModifiedBy>PR Team Manager</cp:lastModifiedBy>
  <cp:revision>3</cp:revision>
  <cp:lastPrinted>2015-01-26T15:11:00Z</cp:lastPrinted>
  <dcterms:created xsi:type="dcterms:W3CDTF">2017-04-21T09:11:00Z</dcterms:created>
  <dcterms:modified xsi:type="dcterms:W3CDTF">2017-04-21T09:41:00Z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