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62" w:rsidRPr="00530E04" w:rsidRDefault="002C33D5" w:rsidP="00353127">
      <w:pPr>
        <w:tabs>
          <w:tab w:val="left" w:pos="5220"/>
          <w:tab w:val="left" w:pos="5564"/>
        </w:tabs>
        <w:rPr>
          <w:rFonts w:ascii="Calibri" w:hAnsi="Calibri" w:cs="Calibri"/>
          <w:b/>
          <w:bCs/>
          <w:color w:val="000000"/>
          <w:lang w:val="en-GB"/>
        </w:rPr>
      </w:pPr>
      <w:r w:rsidRPr="00530E04">
        <w:rPr>
          <w:rFonts w:ascii="Calibri" w:hAnsi="Calibri" w:cs="Calibri"/>
          <w:b/>
          <w:bCs/>
          <w:color w:val="000000"/>
          <w:lang w:val="en-GB"/>
        </w:rPr>
        <w:t>MEDIA ALERT</w:t>
      </w:r>
    </w:p>
    <w:p w:rsidR="00603662" w:rsidRPr="00530E04" w:rsidRDefault="00603662" w:rsidP="00353127">
      <w:pPr>
        <w:rPr>
          <w:rFonts w:ascii="Calibri" w:hAnsi="Calibri" w:cs="Calibri"/>
          <w:b/>
          <w:bCs/>
          <w:color w:val="000000"/>
          <w:lang w:val="en-GB"/>
        </w:rPr>
      </w:pPr>
    </w:p>
    <w:p w:rsidR="00603662" w:rsidRPr="00530E04" w:rsidRDefault="00603662" w:rsidP="00353127">
      <w:pPr>
        <w:rPr>
          <w:rFonts w:ascii="Calibri" w:hAnsi="Calibri" w:cs="Calibri"/>
          <w:b/>
          <w:bCs/>
          <w:color w:val="000000"/>
          <w:lang w:val="en-GB"/>
        </w:rPr>
      </w:pPr>
    </w:p>
    <w:p w:rsidR="00596848" w:rsidRPr="00530E04" w:rsidRDefault="00AE145A" w:rsidP="006B4C8A">
      <w:pPr>
        <w:jc w:val="center"/>
        <w:rPr>
          <w:rFonts w:ascii="Calibri" w:hAnsi="Calibri" w:cs="Calibri"/>
          <w:b/>
          <w:bCs/>
          <w:color w:val="000000"/>
          <w:lang w:val="en-GB"/>
        </w:rPr>
      </w:pPr>
      <w:r w:rsidRPr="00530E04">
        <w:rPr>
          <w:rFonts w:ascii="Calibri" w:hAnsi="Calibri" w:cs="Calibri"/>
          <w:b/>
          <w:bCs/>
          <w:color w:val="000000"/>
          <w:lang w:val="en-GB"/>
        </w:rPr>
        <w:t xml:space="preserve">Prologis </w:t>
      </w:r>
      <w:r w:rsidR="00AB42FB" w:rsidRPr="00530E04">
        <w:rPr>
          <w:rFonts w:ascii="Calibri" w:hAnsi="Calibri" w:cs="Calibri"/>
          <w:b/>
          <w:bCs/>
          <w:color w:val="000000"/>
          <w:lang w:val="en-GB"/>
        </w:rPr>
        <w:t>A</w:t>
      </w:r>
      <w:r w:rsidR="00C20EDF" w:rsidRPr="00530E04">
        <w:rPr>
          <w:rFonts w:ascii="Calibri" w:hAnsi="Calibri" w:cs="Calibri"/>
          <w:b/>
          <w:bCs/>
          <w:color w:val="000000"/>
          <w:lang w:val="en-GB"/>
        </w:rPr>
        <w:t xml:space="preserve">nnounces </w:t>
      </w:r>
      <w:r w:rsidR="00E41E57" w:rsidRPr="00530E04">
        <w:rPr>
          <w:rFonts w:ascii="Calibri" w:hAnsi="Calibri" w:cs="Calibri"/>
          <w:b/>
          <w:bCs/>
          <w:color w:val="000000"/>
          <w:lang w:val="en-GB"/>
        </w:rPr>
        <w:t>Fourth</w:t>
      </w:r>
      <w:r w:rsidR="00340561" w:rsidRPr="00530E04">
        <w:rPr>
          <w:rFonts w:ascii="Calibri" w:hAnsi="Calibri" w:cs="Calibri"/>
          <w:b/>
          <w:bCs/>
          <w:color w:val="000000"/>
          <w:lang w:val="en-GB"/>
        </w:rPr>
        <w:t xml:space="preserve"> </w:t>
      </w:r>
      <w:r w:rsidR="00AB42FB" w:rsidRPr="00530E04">
        <w:rPr>
          <w:rFonts w:ascii="Calibri" w:hAnsi="Calibri" w:cs="Calibri"/>
          <w:b/>
          <w:bCs/>
          <w:color w:val="000000"/>
          <w:lang w:val="en-GB"/>
        </w:rPr>
        <w:t>Q</w:t>
      </w:r>
      <w:r w:rsidR="007868A9" w:rsidRPr="00530E04">
        <w:rPr>
          <w:rFonts w:ascii="Calibri" w:hAnsi="Calibri" w:cs="Calibri"/>
          <w:b/>
          <w:bCs/>
          <w:color w:val="000000"/>
          <w:lang w:val="en-GB"/>
        </w:rPr>
        <w:t>uarte</w:t>
      </w:r>
      <w:r w:rsidR="00597D01" w:rsidRPr="00530E04">
        <w:rPr>
          <w:rFonts w:ascii="Calibri" w:hAnsi="Calibri" w:cs="Calibri"/>
          <w:b/>
          <w:bCs/>
          <w:color w:val="000000"/>
          <w:lang w:val="en-GB"/>
        </w:rPr>
        <w:t>r and Full Year</w:t>
      </w:r>
      <w:r w:rsidR="002D54E8" w:rsidRPr="00530E04">
        <w:rPr>
          <w:rFonts w:ascii="Calibri" w:hAnsi="Calibri" w:cs="Calibri"/>
          <w:b/>
          <w:bCs/>
          <w:color w:val="000000"/>
          <w:lang w:val="en-GB"/>
        </w:rPr>
        <w:t xml:space="preserve"> 2016</w:t>
      </w:r>
      <w:r w:rsidR="006971F1" w:rsidRPr="00530E04">
        <w:rPr>
          <w:rFonts w:ascii="Calibri" w:hAnsi="Calibri" w:cs="Calibri"/>
          <w:b/>
          <w:bCs/>
          <w:color w:val="000000"/>
          <w:lang w:val="en-GB"/>
        </w:rPr>
        <w:t xml:space="preserve"> </w:t>
      </w:r>
      <w:r w:rsidR="00227D5A" w:rsidRPr="00530E04">
        <w:rPr>
          <w:rFonts w:ascii="Calibri" w:hAnsi="Calibri" w:cs="Calibri"/>
          <w:b/>
          <w:bCs/>
          <w:color w:val="000000"/>
          <w:lang w:val="en-GB"/>
        </w:rPr>
        <w:t>A</w:t>
      </w:r>
      <w:r w:rsidR="00820F1D" w:rsidRPr="00530E04">
        <w:rPr>
          <w:rFonts w:ascii="Calibri" w:hAnsi="Calibri" w:cs="Calibri"/>
          <w:b/>
          <w:bCs/>
          <w:color w:val="000000"/>
          <w:lang w:val="en-GB"/>
        </w:rPr>
        <w:t xml:space="preserve">ctivity </w:t>
      </w:r>
      <w:r w:rsidR="00253B28" w:rsidRPr="00530E04">
        <w:rPr>
          <w:rFonts w:ascii="Calibri" w:hAnsi="Calibri" w:cs="Calibri"/>
          <w:b/>
          <w:bCs/>
          <w:color w:val="000000"/>
          <w:lang w:val="en-GB"/>
        </w:rPr>
        <w:t>in Europe</w:t>
      </w:r>
    </w:p>
    <w:p w:rsidR="00562293" w:rsidRPr="00530E04" w:rsidRDefault="00562293" w:rsidP="006B4C8A">
      <w:pPr>
        <w:jc w:val="center"/>
        <w:rPr>
          <w:rFonts w:ascii="Calibri" w:hAnsi="Calibri" w:cs="Calibri"/>
          <w:b/>
          <w:bCs/>
          <w:color w:val="000000"/>
          <w:lang w:val="en-GB"/>
        </w:rPr>
      </w:pPr>
    </w:p>
    <w:p w:rsidR="003C6D97" w:rsidRPr="00530E04" w:rsidRDefault="00067853" w:rsidP="00161932">
      <w:pPr>
        <w:jc w:val="center"/>
        <w:rPr>
          <w:rFonts w:asciiTheme="minorHAnsi" w:hAnsiTheme="minorHAnsi" w:cs="Calibri"/>
          <w:i/>
          <w:sz w:val="22"/>
          <w:szCs w:val="22"/>
          <w:lang w:val="en-GB"/>
        </w:rPr>
      </w:pPr>
      <w:r w:rsidRPr="00530E04">
        <w:rPr>
          <w:rFonts w:asciiTheme="minorHAnsi" w:hAnsiTheme="minorHAnsi" w:cs="Calibri"/>
          <w:i/>
          <w:sz w:val="22"/>
          <w:szCs w:val="22"/>
          <w:lang w:val="en-GB"/>
        </w:rPr>
        <w:t xml:space="preserve">Occupancy </w:t>
      </w:r>
      <w:r w:rsidR="002F1F8C" w:rsidRPr="00530E04">
        <w:rPr>
          <w:rFonts w:asciiTheme="minorHAnsi" w:hAnsiTheme="minorHAnsi" w:cs="Calibri"/>
          <w:i/>
          <w:sz w:val="22"/>
          <w:szCs w:val="22"/>
          <w:lang w:val="en-GB"/>
        </w:rPr>
        <w:t>Increased</w:t>
      </w:r>
      <w:r w:rsidR="00597D01" w:rsidRPr="00530E04">
        <w:rPr>
          <w:rFonts w:asciiTheme="minorHAnsi" w:hAnsiTheme="minorHAnsi" w:cs="Calibri"/>
          <w:i/>
          <w:sz w:val="22"/>
          <w:szCs w:val="22"/>
          <w:lang w:val="en-GB"/>
        </w:rPr>
        <w:t xml:space="preserve"> </w:t>
      </w:r>
      <w:r w:rsidR="00A27299" w:rsidRPr="00530E04">
        <w:rPr>
          <w:rFonts w:asciiTheme="minorHAnsi" w:hAnsiTheme="minorHAnsi" w:cs="Calibri"/>
          <w:i/>
          <w:sz w:val="22"/>
          <w:szCs w:val="22"/>
          <w:lang w:val="en-GB"/>
        </w:rPr>
        <w:t>90</w:t>
      </w:r>
      <w:r w:rsidR="00597D01" w:rsidRPr="00530E04">
        <w:rPr>
          <w:rFonts w:asciiTheme="minorHAnsi" w:hAnsiTheme="minorHAnsi" w:cs="Calibri"/>
          <w:i/>
          <w:sz w:val="22"/>
          <w:szCs w:val="22"/>
          <w:lang w:val="en-GB"/>
        </w:rPr>
        <w:t xml:space="preserve"> Basis Points </w:t>
      </w:r>
      <w:r w:rsidR="002F1F8C" w:rsidRPr="00530E04">
        <w:rPr>
          <w:rFonts w:asciiTheme="minorHAnsi" w:hAnsiTheme="minorHAnsi" w:cs="Calibri"/>
          <w:i/>
          <w:sz w:val="22"/>
          <w:szCs w:val="22"/>
          <w:lang w:val="en-GB"/>
        </w:rPr>
        <w:t>to</w:t>
      </w:r>
      <w:r w:rsidR="00F86A00" w:rsidRPr="00530E04">
        <w:rPr>
          <w:rFonts w:asciiTheme="minorHAnsi" w:hAnsiTheme="minorHAnsi" w:cs="Calibri"/>
          <w:i/>
          <w:sz w:val="22"/>
          <w:szCs w:val="22"/>
          <w:lang w:val="en-GB"/>
        </w:rPr>
        <w:t xml:space="preserve"> </w:t>
      </w:r>
      <w:r w:rsidR="00C664A0" w:rsidRPr="00530E04">
        <w:rPr>
          <w:rFonts w:asciiTheme="minorHAnsi" w:hAnsiTheme="minorHAnsi" w:cs="Calibri"/>
          <w:i/>
          <w:sz w:val="22"/>
          <w:szCs w:val="22"/>
          <w:lang w:val="en-GB"/>
        </w:rPr>
        <w:t>9</w:t>
      </w:r>
      <w:r w:rsidR="00D4644C" w:rsidRPr="00530E04">
        <w:rPr>
          <w:rFonts w:asciiTheme="minorHAnsi" w:hAnsiTheme="minorHAnsi" w:cs="Calibri"/>
          <w:i/>
          <w:sz w:val="22"/>
          <w:szCs w:val="22"/>
          <w:lang w:val="en-GB"/>
        </w:rPr>
        <w:t>6</w:t>
      </w:r>
      <w:r w:rsidR="002F1F8C" w:rsidRPr="00530E04">
        <w:rPr>
          <w:rFonts w:asciiTheme="minorHAnsi" w:hAnsiTheme="minorHAnsi" w:cs="Calibri"/>
          <w:i/>
          <w:sz w:val="22"/>
          <w:szCs w:val="22"/>
          <w:lang w:val="en-GB"/>
        </w:rPr>
        <w:t>.</w:t>
      </w:r>
      <w:r w:rsidR="00E41E57" w:rsidRPr="00530E04">
        <w:rPr>
          <w:rFonts w:asciiTheme="minorHAnsi" w:hAnsiTheme="minorHAnsi" w:cs="Calibri"/>
          <w:i/>
          <w:sz w:val="22"/>
          <w:szCs w:val="22"/>
          <w:lang w:val="en-GB"/>
        </w:rPr>
        <w:t>7</w:t>
      </w:r>
      <w:r w:rsidR="0012115A" w:rsidRPr="00530E04">
        <w:rPr>
          <w:rFonts w:asciiTheme="minorHAnsi" w:hAnsiTheme="minorHAnsi" w:cs="Calibri"/>
          <w:i/>
          <w:sz w:val="22"/>
          <w:szCs w:val="22"/>
          <w:lang w:val="en-GB"/>
        </w:rPr>
        <w:t xml:space="preserve"> </w:t>
      </w:r>
      <w:r w:rsidR="00824A3B" w:rsidRPr="00530E04">
        <w:rPr>
          <w:rFonts w:asciiTheme="minorHAnsi" w:hAnsiTheme="minorHAnsi" w:cs="Calibri"/>
          <w:i/>
          <w:sz w:val="22"/>
          <w:szCs w:val="22"/>
          <w:lang w:val="en-GB"/>
        </w:rPr>
        <w:t>P</w:t>
      </w:r>
      <w:r w:rsidRPr="00530E04">
        <w:rPr>
          <w:rFonts w:asciiTheme="minorHAnsi" w:hAnsiTheme="minorHAnsi" w:cs="Calibri"/>
          <w:i/>
          <w:sz w:val="22"/>
          <w:szCs w:val="22"/>
          <w:lang w:val="en-GB"/>
        </w:rPr>
        <w:t>ercent</w:t>
      </w:r>
    </w:p>
    <w:p w:rsidR="004F7F97" w:rsidRPr="00530E04" w:rsidRDefault="00530E04" w:rsidP="00154862">
      <w:pPr>
        <w:jc w:val="center"/>
        <w:rPr>
          <w:rFonts w:asciiTheme="minorHAnsi" w:hAnsiTheme="minorHAnsi" w:cs="Calibri"/>
          <w:i/>
          <w:sz w:val="22"/>
          <w:szCs w:val="22"/>
          <w:lang w:val="en-GB"/>
        </w:rPr>
      </w:pPr>
      <w:r>
        <w:rPr>
          <w:rFonts w:ascii="Calibri" w:hAnsi="Calibri" w:cs="Calibri"/>
          <w:i/>
          <w:sz w:val="22"/>
          <w:szCs w:val="22"/>
          <w:lang w:val="en-GB" w:eastAsia="sk-SK"/>
        </w:rPr>
        <w:t>30</w:t>
      </w:r>
      <w:r w:rsidR="00E37364" w:rsidRPr="00530E04">
        <w:rPr>
          <w:rFonts w:ascii="Calibri" w:hAnsi="Calibri" w:cs="Calibri"/>
          <w:i/>
          <w:sz w:val="22"/>
          <w:szCs w:val="22"/>
          <w:lang w:val="en-GB" w:eastAsia="sk-SK"/>
        </w:rPr>
        <w:t>9,000</w:t>
      </w:r>
      <w:r w:rsidR="003C3F81" w:rsidRPr="00530E04">
        <w:rPr>
          <w:rFonts w:ascii="Calibri" w:hAnsi="Calibri" w:cs="Calibri"/>
          <w:i/>
          <w:sz w:val="22"/>
          <w:szCs w:val="22"/>
          <w:lang w:val="en-GB" w:eastAsia="sk-SK"/>
        </w:rPr>
        <w:t xml:space="preserve"> </w:t>
      </w:r>
      <w:r w:rsidR="005773A5" w:rsidRPr="00530E04">
        <w:rPr>
          <w:rFonts w:asciiTheme="minorHAnsi" w:hAnsiTheme="minorHAnsi" w:cs="Calibri"/>
          <w:i/>
          <w:sz w:val="22"/>
          <w:szCs w:val="22"/>
          <w:lang w:val="en-GB"/>
        </w:rPr>
        <w:t>S</w:t>
      </w:r>
      <w:r w:rsidR="007325CA" w:rsidRPr="00530E04">
        <w:rPr>
          <w:rFonts w:asciiTheme="minorHAnsi" w:hAnsiTheme="minorHAnsi" w:cs="Calibri"/>
          <w:i/>
          <w:sz w:val="22"/>
          <w:szCs w:val="22"/>
          <w:lang w:val="en-GB"/>
        </w:rPr>
        <w:t xml:space="preserve">quare </w:t>
      </w:r>
      <w:r w:rsidR="005773A5" w:rsidRPr="00530E04">
        <w:rPr>
          <w:rFonts w:asciiTheme="minorHAnsi" w:hAnsiTheme="minorHAnsi" w:cs="Calibri"/>
          <w:i/>
          <w:sz w:val="22"/>
          <w:szCs w:val="22"/>
          <w:lang w:val="en-GB"/>
        </w:rPr>
        <w:t>M</w:t>
      </w:r>
      <w:r w:rsidR="00C124A1" w:rsidRPr="00530E04">
        <w:rPr>
          <w:rFonts w:asciiTheme="minorHAnsi" w:hAnsiTheme="minorHAnsi" w:cs="Calibri"/>
          <w:i/>
          <w:sz w:val="22"/>
          <w:szCs w:val="22"/>
          <w:lang w:val="en-GB"/>
        </w:rPr>
        <w:t>et</w:t>
      </w:r>
      <w:r w:rsidR="007325CA" w:rsidRPr="00530E04">
        <w:rPr>
          <w:rFonts w:asciiTheme="minorHAnsi" w:hAnsiTheme="minorHAnsi" w:cs="Calibri"/>
          <w:i/>
          <w:sz w:val="22"/>
          <w:szCs w:val="22"/>
          <w:lang w:val="en-GB"/>
        </w:rPr>
        <w:t>r</w:t>
      </w:r>
      <w:r w:rsidR="00C124A1" w:rsidRPr="00530E04">
        <w:rPr>
          <w:rFonts w:asciiTheme="minorHAnsi" w:hAnsiTheme="minorHAnsi" w:cs="Calibri"/>
          <w:i/>
          <w:sz w:val="22"/>
          <w:szCs w:val="22"/>
          <w:lang w:val="en-GB"/>
        </w:rPr>
        <w:t>e</w:t>
      </w:r>
      <w:r w:rsidR="007325CA" w:rsidRPr="00530E04">
        <w:rPr>
          <w:rFonts w:asciiTheme="minorHAnsi" w:hAnsiTheme="minorHAnsi" w:cs="Calibri"/>
          <w:i/>
          <w:sz w:val="22"/>
          <w:szCs w:val="22"/>
          <w:lang w:val="en-GB"/>
        </w:rPr>
        <w:t xml:space="preserve">s of </w:t>
      </w:r>
      <w:r w:rsidR="005773A5" w:rsidRPr="00530E04">
        <w:rPr>
          <w:rFonts w:asciiTheme="minorHAnsi" w:hAnsiTheme="minorHAnsi" w:cs="Calibri"/>
          <w:i/>
          <w:sz w:val="22"/>
          <w:szCs w:val="22"/>
          <w:lang w:val="en-GB"/>
        </w:rPr>
        <w:t>N</w:t>
      </w:r>
      <w:r w:rsidR="007325CA" w:rsidRPr="00530E04">
        <w:rPr>
          <w:rFonts w:asciiTheme="minorHAnsi" w:hAnsiTheme="minorHAnsi" w:cs="Calibri"/>
          <w:i/>
          <w:sz w:val="22"/>
          <w:szCs w:val="22"/>
          <w:lang w:val="en-GB"/>
        </w:rPr>
        <w:t xml:space="preserve">ew </w:t>
      </w:r>
      <w:r w:rsidR="005773A5" w:rsidRPr="00530E04">
        <w:rPr>
          <w:rFonts w:asciiTheme="minorHAnsi" w:hAnsiTheme="minorHAnsi" w:cs="Calibri"/>
          <w:i/>
          <w:sz w:val="22"/>
          <w:szCs w:val="22"/>
          <w:lang w:val="en-GB"/>
        </w:rPr>
        <w:t>D</w:t>
      </w:r>
      <w:r w:rsidR="007325CA" w:rsidRPr="00530E04">
        <w:rPr>
          <w:rFonts w:asciiTheme="minorHAnsi" w:hAnsiTheme="minorHAnsi" w:cs="Calibri"/>
          <w:i/>
          <w:sz w:val="22"/>
          <w:szCs w:val="22"/>
          <w:lang w:val="en-GB"/>
        </w:rPr>
        <w:t xml:space="preserve">evelopment </w:t>
      </w:r>
      <w:r w:rsidR="005773A5" w:rsidRPr="00530E04">
        <w:rPr>
          <w:rFonts w:asciiTheme="minorHAnsi" w:hAnsiTheme="minorHAnsi" w:cs="Calibri"/>
          <w:i/>
          <w:sz w:val="22"/>
          <w:szCs w:val="22"/>
          <w:lang w:val="en-GB"/>
        </w:rPr>
        <w:t>S</w:t>
      </w:r>
      <w:r w:rsidR="00244DA7" w:rsidRPr="00530E04">
        <w:rPr>
          <w:rFonts w:asciiTheme="minorHAnsi" w:hAnsiTheme="minorHAnsi" w:cs="Calibri"/>
          <w:i/>
          <w:sz w:val="22"/>
          <w:szCs w:val="22"/>
          <w:lang w:val="en-GB"/>
        </w:rPr>
        <w:t>tarts</w:t>
      </w:r>
      <w:r w:rsidR="00393471" w:rsidRPr="00530E04">
        <w:rPr>
          <w:rFonts w:asciiTheme="minorHAnsi" w:hAnsiTheme="minorHAnsi" w:cs="Calibri"/>
          <w:i/>
          <w:sz w:val="22"/>
          <w:szCs w:val="22"/>
          <w:lang w:val="en-GB"/>
        </w:rPr>
        <w:t>;</w:t>
      </w:r>
      <w:r w:rsidR="00305A48" w:rsidRPr="00530E04">
        <w:rPr>
          <w:rFonts w:asciiTheme="minorHAnsi" w:hAnsiTheme="minorHAnsi" w:cs="Calibri"/>
          <w:i/>
          <w:sz w:val="22"/>
          <w:szCs w:val="22"/>
          <w:lang w:val="en-GB"/>
        </w:rPr>
        <w:t xml:space="preserve"> </w:t>
      </w:r>
      <w:r>
        <w:rPr>
          <w:rFonts w:asciiTheme="minorHAnsi" w:hAnsiTheme="minorHAnsi" w:cs="Calibri"/>
          <w:i/>
          <w:sz w:val="22"/>
          <w:szCs w:val="22"/>
          <w:lang w:val="en-GB"/>
        </w:rPr>
        <w:t>65</w:t>
      </w:r>
      <w:r w:rsidR="00E41E57" w:rsidRPr="00530E04">
        <w:rPr>
          <w:rFonts w:asciiTheme="minorHAnsi" w:hAnsiTheme="minorHAnsi" w:cs="Calibri"/>
          <w:i/>
          <w:sz w:val="22"/>
          <w:szCs w:val="22"/>
          <w:lang w:val="en-GB"/>
        </w:rPr>
        <w:t xml:space="preserve"> </w:t>
      </w:r>
      <w:r w:rsidR="00214410" w:rsidRPr="00530E04">
        <w:rPr>
          <w:rFonts w:asciiTheme="minorHAnsi" w:hAnsiTheme="minorHAnsi" w:cs="Calibri"/>
          <w:i/>
          <w:sz w:val="22"/>
          <w:szCs w:val="22"/>
          <w:lang w:val="en-GB"/>
        </w:rPr>
        <w:t>P</w:t>
      </w:r>
      <w:r w:rsidR="00305A48" w:rsidRPr="00530E04">
        <w:rPr>
          <w:rFonts w:asciiTheme="minorHAnsi" w:hAnsiTheme="minorHAnsi" w:cs="Calibri"/>
          <w:i/>
          <w:sz w:val="22"/>
          <w:szCs w:val="22"/>
          <w:lang w:val="en-GB"/>
        </w:rPr>
        <w:t>ercent Build-</w:t>
      </w:r>
      <w:r w:rsidR="00C84EAA" w:rsidRPr="00530E04">
        <w:rPr>
          <w:rFonts w:asciiTheme="minorHAnsi" w:hAnsiTheme="minorHAnsi" w:cs="Calibri"/>
          <w:i/>
          <w:sz w:val="22"/>
          <w:szCs w:val="22"/>
          <w:lang w:val="en-GB"/>
        </w:rPr>
        <w:t>t</w:t>
      </w:r>
      <w:r w:rsidR="00305A48" w:rsidRPr="00530E04">
        <w:rPr>
          <w:rFonts w:asciiTheme="minorHAnsi" w:hAnsiTheme="minorHAnsi" w:cs="Calibri"/>
          <w:i/>
          <w:sz w:val="22"/>
          <w:szCs w:val="22"/>
          <w:lang w:val="en-GB"/>
        </w:rPr>
        <w:t>o-Suit</w:t>
      </w:r>
    </w:p>
    <w:p w:rsidR="002D54E8" w:rsidRPr="00530E04" w:rsidRDefault="002D54E8" w:rsidP="00154862">
      <w:pPr>
        <w:jc w:val="center"/>
        <w:rPr>
          <w:rFonts w:asciiTheme="minorHAnsi" w:hAnsiTheme="minorHAnsi" w:cs="Calibri"/>
          <w:i/>
          <w:sz w:val="22"/>
          <w:szCs w:val="22"/>
          <w:lang w:val="en-GB"/>
        </w:rPr>
      </w:pPr>
      <w:r w:rsidRPr="00530E04">
        <w:rPr>
          <w:rFonts w:asciiTheme="minorHAnsi" w:hAnsiTheme="minorHAnsi" w:cs="Calibri"/>
          <w:i/>
          <w:sz w:val="22"/>
          <w:szCs w:val="22"/>
          <w:lang w:val="en-GB"/>
        </w:rPr>
        <w:t>121,500 Square Metres of Acquisitions</w:t>
      </w:r>
    </w:p>
    <w:p w:rsidR="00603662" w:rsidRPr="00530E04" w:rsidRDefault="00603662" w:rsidP="00154862">
      <w:pPr>
        <w:tabs>
          <w:tab w:val="left" w:pos="10348"/>
          <w:tab w:val="left" w:pos="10490"/>
        </w:tabs>
        <w:ind w:right="-94"/>
        <w:contextualSpacing/>
        <w:rPr>
          <w:rFonts w:ascii="Calibri" w:hAnsi="Calibri" w:cs="Calibri"/>
          <w:bCs/>
          <w:sz w:val="20"/>
          <w:szCs w:val="20"/>
          <w:lang w:val="en-GB" w:eastAsia="sk-SK"/>
        </w:rPr>
      </w:pPr>
    </w:p>
    <w:p w:rsidR="00253B28" w:rsidRPr="00530E04" w:rsidRDefault="004D7855" w:rsidP="004D7855">
      <w:pPr>
        <w:jc w:val="both"/>
        <w:rPr>
          <w:rFonts w:ascii="Calibri" w:hAnsi="Calibri" w:cs="Calibri"/>
          <w:sz w:val="20"/>
          <w:szCs w:val="20"/>
          <w:lang w:val="en-GB" w:eastAsia="sk-SK"/>
        </w:rPr>
      </w:pPr>
      <w:r>
        <w:rPr>
          <w:rFonts w:ascii="Calibri" w:hAnsi="Calibri" w:cs="Calibri"/>
          <w:bCs/>
          <w:sz w:val="20"/>
          <w:szCs w:val="20"/>
          <w:lang w:val="en-GB" w:eastAsia="sk-SK"/>
        </w:rPr>
        <w:t>WARSAW</w:t>
      </w:r>
      <w:r w:rsidRPr="00530E04">
        <w:rPr>
          <w:rFonts w:ascii="Calibri" w:hAnsi="Calibri" w:cs="Calibri"/>
          <w:bCs/>
          <w:sz w:val="20"/>
          <w:szCs w:val="20"/>
          <w:lang w:val="en-GB" w:eastAsia="sk-SK"/>
        </w:rPr>
        <w:t xml:space="preserve"> (2</w:t>
      </w:r>
      <w:r>
        <w:rPr>
          <w:rFonts w:ascii="Calibri" w:hAnsi="Calibri" w:cs="Calibri"/>
          <w:bCs/>
          <w:sz w:val="20"/>
          <w:szCs w:val="20"/>
          <w:lang w:val="en-GB" w:eastAsia="sk-SK"/>
        </w:rPr>
        <w:t>5</w:t>
      </w:r>
      <w:r w:rsidRPr="00530E04">
        <w:rPr>
          <w:rFonts w:ascii="Calibri" w:hAnsi="Calibri" w:cs="Calibri"/>
          <w:bCs/>
          <w:sz w:val="20"/>
          <w:szCs w:val="20"/>
          <w:lang w:val="en-GB" w:eastAsia="sk-SK"/>
        </w:rPr>
        <w:t xml:space="preserve"> January 2017) </w:t>
      </w:r>
      <w:r w:rsidR="004E7B80" w:rsidRPr="00530E04">
        <w:rPr>
          <w:rFonts w:ascii="Calibri" w:hAnsi="Calibri" w:cs="Calibri"/>
          <w:bCs/>
          <w:sz w:val="20"/>
          <w:szCs w:val="20"/>
          <w:lang w:val="en-GB" w:eastAsia="sk-SK"/>
        </w:rPr>
        <w:t xml:space="preserve"> –</w:t>
      </w:r>
      <w:r w:rsidR="004E7B80" w:rsidRPr="00530E04">
        <w:rPr>
          <w:rFonts w:ascii="Calibri" w:hAnsi="Calibri" w:cs="Calibri"/>
          <w:b/>
          <w:bCs/>
          <w:sz w:val="20"/>
          <w:szCs w:val="20"/>
          <w:lang w:val="en-GB" w:eastAsia="sk-SK"/>
        </w:rPr>
        <w:t xml:space="preserve"> </w:t>
      </w:r>
      <w:r w:rsidR="005A6BF6" w:rsidRPr="00530E04">
        <w:rPr>
          <w:rFonts w:ascii="Calibri" w:hAnsi="Calibri" w:cs="Calibri"/>
          <w:color w:val="000000"/>
          <w:sz w:val="20"/>
          <w:szCs w:val="20"/>
          <w:lang w:val="en-GB"/>
        </w:rPr>
        <w:t xml:space="preserve">Prologis, Inc., the global leader in </w:t>
      </w:r>
      <w:r w:rsidR="00F76503" w:rsidRPr="00530E04">
        <w:rPr>
          <w:rFonts w:ascii="Calibri" w:hAnsi="Calibri" w:cs="Calibri"/>
          <w:color w:val="000000"/>
          <w:sz w:val="20"/>
          <w:szCs w:val="20"/>
          <w:lang w:val="en-GB"/>
        </w:rPr>
        <w:t xml:space="preserve">logistics </w:t>
      </w:r>
      <w:r w:rsidR="005A6BF6" w:rsidRPr="00530E04">
        <w:rPr>
          <w:rFonts w:ascii="Calibri" w:hAnsi="Calibri" w:cs="Calibri"/>
          <w:color w:val="000000"/>
          <w:sz w:val="20"/>
          <w:szCs w:val="20"/>
          <w:lang w:val="en-GB"/>
        </w:rPr>
        <w:t xml:space="preserve">real estate, </w:t>
      </w:r>
      <w:r w:rsidR="009E6A00" w:rsidRPr="00530E04">
        <w:rPr>
          <w:rFonts w:ascii="Calibri" w:hAnsi="Calibri" w:cs="Calibri"/>
          <w:sz w:val="20"/>
          <w:szCs w:val="20"/>
          <w:lang w:val="en-GB" w:eastAsia="sk-SK"/>
        </w:rPr>
        <w:t>today announce</w:t>
      </w:r>
      <w:r w:rsidR="00820F1D" w:rsidRPr="00530E04">
        <w:rPr>
          <w:rFonts w:ascii="Calibri" w:hAnsi="Calibri" w:cs="Calibri"/>
          <w:sz w:val="20"/>
          <w:szCs w:val="20"/>
          <w:lang w:val="en-GB" w:eastAsia="sk-SK"/>
        </w:rPr>
        <w:t>d</w:t>
      </w:r>
      <w:r w:rsidR="0012115A" w:rsidRPr="00530E04">
        <w:rPr>
          <w:rFonts w:ascii="Calibri" w:hAnsi="Calibri" w:cs="Calibri"/>
          <w:sz w:val="20"/>
          <w:szCs w:val="20"/>
          <w:lang w:val="en-GB" w:eastAsia="sk-SK"/>
        </w:rPr>
        <w:t xml:space="preserve"> </w:t>
      </w:r>
      <w:r w:rsidR="003D261C" w:rsidRPr="00530E04">
        <w:rPr>
          <w:rFonts w:ascii="Calibri" w:hAnsi="Calibri" w:cs="Calibri"/>
          <w:sz w:val="20"/>
          <w:szCs w:val="20"/>
          <w:lang w:val="en-GB" w:eastAsia="sk-SK"/>
        </w:rPr>
        <w:t xml:space="preserve">fourth </w:t>
      </w:r>
      <w:r w:rsidR="00CF4FCB" w:rsidRPr="00530E04">
        <w:rPr>
          <w:rFonts w:ascii="Calibri" w:hAnsi="Calibri" w:cs="Calibri"/>
          <w:sz w:val="20"/>
          <w:szCs w:val="20"/>
          <w:lang w:val="en-GB" w:eastAsia="sk-SK"/>
        </w:rPr>
        <w:t xml:space="preserve">quarter </w:t>
      </w:r>
      <w:r w:rsidR="003D261C" w:rsidRPr="00530E04">
        <w:rPr>
          <w:rFonts w:ascii="Calibri" w:hAnsi="Calibri" w:cs="Calibri"/>
          <w:sz w:val="20"/>
          <w:szCs w:val="20"/>
          <w:lang w:val="en-GB" w:eastAsia="sk-SK"/>
        </w:rPr>
        <w:t>and full year</w:t>
      </w:r>
      <w:r w:rsidR="00C67138" w:rsidRPr="00530E04">
        <w:rPr>
          <w:rFonts w:ascii="Calibri" w:hAnsi="Calibri" w:cs="Calibri"/>
          <w:sz w:val="20"/>
          <w:szCs w:val="20"/>
          <w:lang w:val="en-GB" w:eastAsia="sk-SK"/>
        </w:rPr>
        <w:t xml:space="preserve"> 2016</w:t>
      </w:r>
      <w:r w:rsidR="003D261C" w:rsidRPr="00530E04">
        <w:rPr>
          <w:rFonts w:ascii="Calibri" w:hAnsi="Calibri" w:cs="Calibri"/>
          <w:sz w:val="20"/>
          <w:szCs w:val="20"/>
          <w:lang w:val="en-GB" w:eastAsia="sk-SK"/>
        </w:rPr>
        <w:t xml:space="preserve"> </w:t>
      </w:r>
      <w:r w:rsidR="00DE044E" w:rsidRPr="00530E04">
        <w:rPr>
          <w:rFonts w:ascii="Calibri" w:hAnsi="Calibri" w:cs="Calibri"/>
          <w:sz w:val="20"/>
          <w:szCs w:val="20"/>
          <w:lang w:val="en-GB" w:eastAsia="sk-SK"/>
        </w:rPr>
        <w:t>activit</w:t>
      </w:r>
      <w:r w:rsidR="00CF4FCB" w:rsidRPr="00530E04">
        <w:rPr>
          <w:rFonts w:ascii="Calibri" w:hAnsi="Calibri" w:cs="Calibri"/>
          <w:sz w:val="20"/>
          <w:szCs w:val="20"/>
          <w:lang w:val="en-GB" w:eastAsia="sk-SK"/>
        </w:rPr>
        <w:t>y</w:t>
      </w:r>
      <w:r w:rsidR="00DE044E" w:rsidRPr="00530E04">
        <w:rPr>
          <w:rFonts w:ascii="Calibri" w:hAnsi="Calibri" w:cs="Calibri"/>
          <w:sz w:val="20"/>
          <w:szCs w:val="20"/>
          <w:lang w:val="en-GB" w:eastAsia="sk-SK"/>
        </w:rPr>
        <w:t xml:space="preserve"> in</w:t>
      </w:r>
      <w:r w:rsidR="00DE56B2" w:rsidRPr="00530E04">
        <w:rPr>
          <w:rFonts w:ascii="Calibri" w:hAnsi="Calibri" w:cs="Calibri"/>
          <w:sz w:val="20"/>
          <w:szCs w:val="20"/>
          <w:lang w:val="en-GB" w:eastAsia="sk-SK"/>
        </w:rPr>
        <w:t xml:space="preserve"> Europe</w:t>
      </w:r>
      <w:r w:rsidR="006971F1" w:rsidRPr="00530E04">
        <w:rPr>
          <w:rFonts w:ascii="Calibri" w:hAnsi="Calibri" w:cs="Calibri"/>
          <w:sz w:val="20"/>
          <w:szCs w:val="20"/>
          <w:lang w:val="en-GB" w:eastAsia="sk-SK"/>
        </w:rPr>
        <w:t>.</w:t>
      </w:r>
    </w:p>
    <w:p w:rsidR="00B16A63" w:rsidRPr="00530E04" w:rsidRDefault="00B16A63" w:rsidP="004D7855">
      <w:pPr>
        <w:jc w:val="both"/>
        <w:rPr>
          <w:rFonts w:ascii="Calibri" w:hAnsi="Calibri" w:cs="Calibri"/>
          <w:sz w:val="20"/>
          <w:szCs w:val="20"/>
          <w:lang w:val="en-GB" w:eastAsia="sk-SK"/>
        </w:rPr>
      </w:pPr>
    </w:p>
    <w:p w:rsidR="00291A06" w:rsidRPr="00530E04" w:rsidRDefault="00291A06" w:rsidP="004D7855">
      <w:pPr>
        <w:tabs>
          <w:tab w:val="left" w:pos="10348"/>
          <w:tab w:val="left" w:pos="10490"/>
        </w:tabs>
        <w:ind w:right="-101"/>
        <w:contextualSpacing/>
        <w:jc w:val="both"/>
        <w:rPr>
          <w:rFonts w:ascii="Calibri" w:hAnsi="Calibri" w:cs="Calibri"/>
          <w:b/>
          <w:sz w:val="20"/>
          <w:szCs w:val="20"/>
          <w:lang w:val="en-GB" w:eastAsia="sk-SK"/>
        </w:rPr>
      </w:pPr>
      <w:r w:rsidRPr="00530E04">
        <w:rPr>
          <w:rFonts w:ascii="Calibri" w:hAnsi="Calibri" w:cs="Calibri"/>
          <w:b/>
          <w:sz w:val="20"/>
          <w:szCs w:val="20"/>
          <w:lang w:val="en-GB" w:eastAsia="sk-SK"/>
        </w:rPr>
        <w:t>Operating Performance</w:t>
      </w:r>
    </w:p>
    <w:p w:rsidR="00151387" w:rsidRPr="00530E04" w:rsidRDefault="00151387" w:rsidP="004D7855">
      <w:pPr>
        <w:tabs>
          <w:tab w:val="left" w:pos="10348"/>
          <w:tab w:val="left" w:pos="10490"/>
        </w:tabs>
        <w:ind w:right="-94"/>
        <w:jc w:val="both"/>
        <w:rPr>
          <w:rFonts w:ascii="Calibri" w:hAnsi="Calibri" w:cs="Calibri"/>
          <w:sz w:val="20"/>
          <w:szCs w:val="20"/>
          <w:lang w:val="en-GB" w:eastAsia="sk-SK"/>
        </w:rPr>
      </w:pPr>
      <w:r w:rsidRPr="00530E04">
        <w:rPr>
          <w:rFonts w:ascii="Calibri" w:hAnsi="Calibri" w:cs="Calibri"/>
          <w:sz w:val="20"/>
          <w:szCs w:val="20"/>
          <w:lang w:val="en-GB" w:eastAsia="sk-SK"/>
        </w:rPr>
        <w:t>Prologis Europe</w:t>
      </w:r>
      <w:r w:rsidR="009A40EA" w:rsidRPr="00530E04">
        <w:rPr>
          <w:rFonts w:ascii="Calibri" w:hAnsi="Calibri" w:cs="Calibri"/>
          <w:sz w:val="20"/>
          <w:szCs w:val="20"/>
          <w:lang w:val="en-GB" w:eastAsia="sk-SK"/>
        </w:rPr>
        <w:t xml:space="preserve"> ended the </w:t>
      </w:r>
      <w:r w:rsidR="002D2D04" w:rsidRPr="00530E04">
        <w:rPr>
          <w:rFonts w:ascii="Calibri" w:hAnsi="Calibri" w:cs="Calibri"/>
          <w:sz w:val="20"/>
          <w:szCs w:val="20"/>
          <w:lang w:val="en-GB" w:eastAsia="sk-SK"/>
        </w:rPr>
        <w:t>fourth</w:t>
      </w:r>
      <w:r w:rsidR="00227D5A" w:rsidRPr="00530E04">
        <w:rPr>
          <w:rFonts w:ascii="Calibri" w:hAnsi="Calibri" w:cs="Calibri"/>
          <w:sz w:val="20"/>
          <w:szCs w:val="20"/>
          <w:lang w:val="en-GB" w:eastAsia="sk-SK"/>
        </w:rPr>
        <w:t xml:space="preserve"> </w:t>
      </w:r>
      <w:r w:rsidR="009A40EA" w:rsidRPr="00530E04">
        <w:rPr>
          <w:rFonts w:ascii="Calibri" w:hAnsi="Calibri" w:cs="Calibri"/>
          <w:sz w:val="20"/>
          <w:szCs w:val="20"/>
          <w:lang w:val="en-GB" w:eastAsia="sk-SK"/>
        </w:rPr>
        <w:t xml:space="preserve">quarter with </w:t>
      </w:r>
      <w:r w:rsidR="00C664A0" w:rsidRPr="00530E04">
        <w:rPr>
          <w:rFonts w:ascii="Calibri" w:hAnsi="Calibri" w:cs="Calibri"/>
          <w:sz w:val="20"/>
          <w:szCs w:val="20"/>
          <w:lang w:val="en-GB" w:eastAsia="sk-SK"/>
        </w:rPr>
        <w:t>9</w:t>
      </w:r>
      <w:r w:rsidR="00D4644C" w:rsidRPr="00530E04">
        <w:rPr>
          <w:rFonts w:ascii="Calibri" w:hAnsi="Calibri" w:cs="Calibri"/>
          <w:sz w:val="20"/>
          <w:szCs w:val="20"/>
          <w:lang w:val="en-GB" w:eastAsia="sk-SK"/>
        </w:rPr>
        <w:t>6</w:t>
      </w:r>
      <w:r w:rsidR="002F1F8C" w:rsidRPr="00530E04">
        <w:rPr>
          <w:rFonts w:ascii="Calibri" w:hAnsi="Calibri" w:cs="Calibri"/>
          <w:sz w:val="20"/>
          <w:szCs w:val="20"/>
          <w:lang w:val="en-GB" w:eastAsia="sk-SK"/>
        </w:rPr>
        <w:t>.</w:t>
      </w:r>
      <w:r w:rsidR="00E41E57" w:rsidRPr="00530E04">
        <w:rPr>
          <w:rFonts w:ascii="Calibri" w:hAnsi="Calibri" w:cs="Calibri"/>
          <w:sz w:val="20"/>
          <w:szCs w:val="20"/>
          <w:lang w:val="en-GB" w:eastAsia="sk-SK"/>
        </w:rPr>
        <w:t>7</w:t>
      </w:r>
      <w:r w:rsidR="009A40EA" w:rsidRPr="00530E04">
        <w:rPr>
          <w:rFonts w:ascii="Calibri" w:hAnsi="Calibri" w:cs="Calibri"/>
          <w:sz w:val="20"/>
          <w:szCs w:val="20"/>
          <w:lang w:val="en-GB" w:eastAsia="sk-SK"/>
        </w:rPr>
        <w:t xml:space="preserve"> percent</w:t>
      </w:r>
      <w:r w:rsidR="00020952" w:rsidRPr="00530E04">
        <w:rPr>
          <w:rFonts w:ascii="Calibri" w:hAnsi="Calibri" w:cs="Calibri"/>
          <w:sz w:val="20"/>
          <w:szCs w:val="20"/>
          <w:lang w:val="en-GB" w:eastAsia="sk-SK"/>
        </w:rPr>
        <w:t xml:space="preserve"> occupancy</w:t>
      </w:r>
      <w:r w:rsidR="002F1F8C" w:rsidRPr="00530E04">
        <w:rPr>
          <w:rFonts w:ascii="Calibri" w:hAnsi="Calibri" w:cs="Calibri"/>
          <w:sz w:val="20"/>
          <w:szCs w:val="20"/>
          <w:lang w:val="en-GB" w:eastAsia="sk-SK"/>
        </w:rPr>
        <w:t xml:space="preserve">, an increase of </w:t>
      </w:r>
      <w:r w:rsidR="00A27299" w:rsidRPr="00530E04">
        <w:rPr>
          <w:rFonts w:ascii="Calibri" w:hAnsi="Calibri" w:cs="Calibri"/>
          <w:sz w:val="20"/>
          <w:szCs w:val="20"/>
          <w:lang w:val="en-GB" w:eastAsia="sk-SK"/>
        </w:rPr>
        <w:t>90</w:t>
      </w:r>
      <w:r w:rsidR="002F1F8C" w:rsidRPr="00530E04">
        <w:rPr>
          <w:rFonts w:ascii="Calibri" w:hAnsi="Calibri" w:cs="Calibri"/>
          <w:sz w:val="20"/>
          <w:szCs w:val="20"/>
          <w:lang w:val="en-GB" w:eastAsia="sk-SK"/>
        </w:rPr>
        <w:t xml:space="preserve"> basis points </w:t>
      </w:r>
      <w:r w:rsidR="00597D01" w:rsidRPr="00530E04">
        <w:rPr>
          <w:rFonts w:ascii="Calibri" w:hAnsi="Calibri" w:cs="Calibri"/>
          <w:sz w:val="20"/>
          <w:szCs w:val="20"/>
          <w:lang w:val="en-GB" w:eastAsia="sk-SK"/>
        </w:rPr>
        <w:t>over the course of 2016</w:t>
      </w:r>
      <w:r w:rsidR="002F1F8C" w:rsidRPr="00530E04">
        <w:rPr>
          <w:rFonts w:ascii="Calibri" w:hAnsi="Calibri" w:cs="Calibri"/>
          <w:sz w:val="20"/>
          <w:szCs w:val="20"/>
          <w:lang w:val="en-GB" w:eastAsia="sk-SK"/>
        </w:rPr>
        <w:t xml:space="preserve">. </w:t>
      </w:r>
      <w:r w:rsidRPr="00530E04">
        <w:rPr>
          <w:rFonts w:ascii="Calibri" w:hAnsi="Calibri" w:cs="Calibri"/>
          <w:sz w:val="20"/>
          <w:szCs w:val="20"/>
          <w:lang w:val="en-GB" w:eastAsia="sk-SK"/>
        </w:rPr>
        <w:t>The company</w:t>
      </w:r>
      <w:r w:rsidR="009A40EA" w:rsidRPr="00530E04">
        <w:rPr>
          <w:rFonts w:ascii="Calibri" w:hAnsi="Calibri" w:cs="Calibri"/>
          <w:sz w:val="20"/>
          <w:szCs w:val="20"/>
          <w:lang w:val="en-GB" w:eastAsia="sk-SK"/>
        </w:rPr>
        <w:t xml:space="preserve"> </w:t>
      </w:r>
      <w:r w:rsidR="006D34DD" w:rsidRPr="00530E04">
        <w:rPr>
          <w:rFonts w:ascii="Calibri" w:hAnsi="Calibri" w:cs="Calibri"/>
          <w:sz w:val="20"/>
          <w:szCs w:val="20"/>
          <w:lang w:val="en-GB" w:eastAsia="sk-SK"/>
        </w:rPr>
        <w:t>sign</w:t>
      </w:r>
      <w:r w:rsidR="009A40EA" w:rsidRPr="00530E04">
        <w:rPr>
          <w:rFonts w:ascii="Calibri" w:hAnsi="Calibri" w:cs="Calibri"/>
          <w:sz w:val="20"/>
          <w:szCs w:val="20"/>
          <w:lang w:val="en-GB" w:eastAsia="sk-SK"/>
        </w:rPr>
        <w:t xml:space="preserve">ed </w:t>
      </w:r>
      <w:r w:rsidR="00C55FE4" w:rsidRPr="00530E04">
        <w:rPr>
          <w:rFonts w:ascii="Calibri" w:hAnsi="Calibri" w:cs="Calibri"/>
          <w:sz w:val="20"/>
          <w:szCs w:val="20"/>
          <w:lang w:val="en-GB" w:eastAsia="sk-SK"/>
        </w:rPr>
        <w:t>new lease</w:t>
      </w:r>
      <w:r w:rsidR="00892041" w:rsidRPr="00530E04">
        <w:rPr>
          <w:rFonts w:ascii="Calibri" w:hAnsi="Calibri" w:cs="Calibri"/>
          <w:sz w:val="20"/>
          <w:szCs w:val="20"/>
          <w:lang w:val="en-GB" w:eastAsia="sk-SK"/>
        </w:rPr>
        <w:t>s</w:t>
      </w:r>
      <w:r w:rsidR="00C55FE4" w:rsidRPr="00530E04">
        <w:rPr>
          <w:rFonts w:ascii="Calibri" w:hAnsi="Calibri" w:cs="Calibri"/>
          <w:sz w:val="20"/>
          <w:szCs w:val="20"/>
          <w:lang w:val="en-GB" w:eastAsia="sk-SK"/>
        </w:rPr>
        <w:t xml:space="preserve"> and renewals</w:t>
      </w:r>
      <w:r w:rsidR="006D34DD" w:rsidRPr="00530E04">
        <w:rPr>
          <w:rFonts w:ascii="Calibri" w:hAnsi="Calibri" w:cs="Calibri"/>
          <w:sz w:val="20"/>
          <w:szCs w:val="20"/>
          <w:lang w:val="en-GB" w:eastAsia="sk-SK"/>
        </w:rPr>
        <w:t xml:space="preserve"> totalling </w:t>
      </w:r>
      <w:r w:rsidR="002E075B" w:rsidRPr="00530E04">
        <w:rPr>
          <w:rFonts w:ascii="Calibri" w:hAnsi="Calibri" w:cs="Calibri"/>
          <w:sz w:val="20"/>
          <w:szCs w:val="20"/>
          <w:lang w:val="en-GB" w:eastAsia="sk-SK"/>
        </w:rPr>
        <w:t>718,200</w:t>
      </w:r>
      <w:r w:rsidR="00830D2A" w:rsidRPr="00530E04">
        <w:rPr>
          <w:rFonts w:ascii="Calibri" w:hAnsi="Calibri" w:cs="Calibri"/>
          <w:sz w:val="20"/>
          <w:szCs w:val="20"/>
          <w:lang w:val="en-GB" w:eastAsia="sk-SK"/>
        </w:rPr>
        <w:t xml:space="preserve"> </w:t>
      </w:r>
      <w:r w:rsidR="009A40EA" w:rsidRPr="00530E04">
        <w:rPr>
          <w:rFonts w:ascii="Calibri" w:hAnsi="Calibri" w:cs="Calibri"/>
          <w:sz w:val="20"/>
          <w:szCs w:val="20"/>
          <w:lang w:val="en-GB" w:eastAsia="sk-SK"/>
        </w:rPr>
        <w:t>square metres</w:t>
      </w:r>
      <w:r w:rsidRPr="00530E04">
        <w:rPr>
          <w:rFonts w:ascii="Calibri" w:hAnsi="Calibri" w:cs="Calibri"/>
          <w:sz w:val="20"/>
          <w:szCs w:val="20"/>
          <w:lang w:val="en-GB" w:eastAsia="sk-SK"/>
        </w:rPr>
        <w:t xml:space="preserve"> in</w:t>
      </w:r>
      <w:r w:rsidR="00305A48" w:rsidRPr="00530E04">
        <w:rPr>
          <w:rFonts w:ascii="Calibri" w:hAnsi="Calibri" w:cs="Calibri"/>
          <w:sz w:val="20"/>
          <w:szCs w:val="20"/>
          <w:lang w:val="en-GB" w:eastAsia="sk-SK"/>
        </w:rPr>
        <w:t xml:space="preserve"> </w:t>
      </w:r>
      <w:r w:rsidRPr="00530E04">
        <w:rPr>
          <w:rFonts w:ascii="Calibri" w:hAnsi="Calibri" w:cs="Calibri"/>
          <w:sz w:val="20"/>
          <w:szCs w:val="20"/>
          <w:lang w:val="en-GB" w:eastAsia="sk-SK"/>
        </w:rPr>
        <w:t xml:space="preserve">the </w:t>
      </w:r>
      <w:r w:rsidR="00E41E57" w:rsidRPr="00530E04">
        <w:rPr>
          <w:rFonts w:ascii="Calibri" w:hAnsi="Calibri" w:cs="Calibri"/>
          <w:sz w:val="20"/>
          <w:szCs w:val="20"/>
          <w:lang w:val="en-GB" w:eastAsia="sk-SK"/>
        </w:rPr>
        <w:t>fourth</w:t>
      </w:r>
      <w:r w:rsidR="00F86A00" w:rsidRPr="00530E04">
        <w:rPr>
          <w:rFonts w:ascii="Calibri" w:hAnsi="Calibri" w:cs="Calibri"/>
          <w:sz w:val="20"/>
          <w:szCs w:val="20"/>
          <w:lang w:val="en-GB" w:eastAsia="sk-SK"/>
        </w:rPr>
        <w:t xml:space="preserve"> </w:t>
      </w:r>
      <w:r w:rsidRPr="00530E04">
        <w:rPr>
          <w:rFonts w:ascii="Calibri" w:hAnsi="Calibri" w:cs="Calibri"/>
          <w:sz w:val="20"/>
          <w:szCs w:val="20"/>
          <w:lang w:val="en-GB" w:eastAsia="sk-SK"/>
        </w:rPr>
        <w:t>quarter</w:t>
      </w:r>
      <w:r w:rsidR="004A5232" w:rsidRPr="00530E04">
        <w:rPr>
          <w:rFonts w:ascii="Calibri" w:hAnsi="Calibri" w:cs="Calibri"/>
          <w:sz w:val="20"/>
          <w:szCs w:val="20"/>
          <w:lang w:val="en-GB" w:eastAsia="sk-SK"/>
        </w:rPr>
        <w:t xml:space="preserve"> </w:t>
      </w:r>
      <w:r w:rsidR="00597D01" w:rsidRPr="00530E04">
        <w:rPr>
          <w:rFonts w:ascii="Calibri" w:hAnsi="Calibri" w:cs="Calibri"/>
          <w:sz w:val="20"/>
          <w:szCs w:val="20"/>
          <w:lang w:val="en-GB" w:eastAsia="sk-SK"/>
        </w:rPr>
        <w:t xml:space="preserve">and </w:t>
      </w:r>
      <w:r w:rsidR="002E075B" w:rsidRPr="00530E04">
        <w:rPr>
          <w:rFonts w:ascii="Calibri" w:hAnsi="Calibri" w:cs="Calibri"/>
          <w:sz w:val="20"/>
          <w:szCs w:val="20"/>
          <w:lang w:val="en-GB" w:eastAsia="sk-SK"/>
        </w:rPr>
        <w:t>3.5</w:t>
      </w:r>
      <w:r w:rsidR="00597D01" w:rsidRPr="00530E04">
        <w:rPr>
          <w:rFonts w:ascii="Calibri" w:hAnsi="Calibri" w:cs="Calibri"/>
          <w:sz w:val="20"/>
          <w:szCs w:val="20"/>
          <w:lang w:val="en-GB" w:eastAsia="sk-SK"/>
        </w:rPr>
        <w:t xml:space="preserve"> million square metres in the full year 2016 – an increase in volume of </w:t>
      </w:r>
      <w:r w:rsidR="00133C71" w:rsidRPr="00530E04">
        <w:rPr>
          <w:rFonts w:ascii="Calibri" w:hAnsi="Calibri" w:cs="Calibri"/>
          <w:sz w:val="20"/>
          <w:szCs w:val="20"/>
          <w:lang w:val="en-GB" w:eastAsia="sk-SK"/>
        </w:rPr>
        <w:t>54</w:t>
      </w:r>
      <w:r w:rsidR="00597D01" w:rsidRPr="00530E04">
        <w:rPr>
          <w:rFonts w:ascii="Calibri" w:hAnsi="Calibri" w:cs="Calibri"/>
          <w:sz w:val="20"/>
          <w:szCs w:val="20"/>
          <w:lang w:val="en-GB" w:eastAsia="sk-SK"/>
        </w:rPr>
        <w:t xml:space="preserve"> percent over 2015.</w:t>
      </w:r>
    </w:p>
    <w:p w:rsidR="00151387" w:rsidRPr="00530E04" w:rsidRDefault="00151387" w:rsidP="004D7855">
      <w:pPr>
        <w:tabs>
          <w:tab w:val="left" w:pos="10348"/>
          <w:tab w:val="left" w:pos="10490"/>
        </w:tabs>
        <w:ind w:right="-94"/>
        <w:jc w:val="both"/>
        <w:rPr>
          <w:rFonts w:ascii="Calibri" w:hAnsi="Calibri" w:cs="Calibri"/>
          <w:sz w:val="20"/>
          <w:szCs w:val="20"/>
          <w:lang w:val="en-GB" w:eastAsia="sk-SK"/>
        </w:rPr>
      </w:pPr>
    </w:p>
    <w:p w:rsidR="009A40EA" w:rsidRPr="00530E04" w:rsidRDefault="00151387" w:rsidP="004D7855">
      <w:pPr>
        <w:tabs>
          <w:tab w:val="left" w:pos="10348"/>
          <w:tab w:val="left" w:pos="10490"/>
        </w:tabs>
        <w:ind w:right="-94"/>
        <w:jc w:val="both"/>
        <w:rPr>
          <w:rFonts w:ascii="Calibri" w:hAnsi="Calibri" w:cs="Calibri"/>
          <w:sz w:val="20"/>
          <w:szCs w:val="20"/>
          <w:lang w:val="en-GB" w:eastAsia="sk-SK"/>
        </w:rPr>
      </w:pPr>
      <w:r w:rsidRPr="00530E04">
        <w:rPr>
          <w:rFonts w:ascii="Calibri" w:hAnsi="Calibri" w:cs="Calibri"/>
          <w:sz w:val="20"/>
          <w:szCs w:val="20"/>
          <w:lang w:val="en-GB" w:eastAsia="sk-SK"/>
        </w:rPr>
        <w:t xml:space="preserve">At </w:t>
      </w:r>
      <w:r w:rsidR="00F86A00" w:rsidRPr="00530E04">
        <w:rPr>
          <w:rFonts w:ascii="Calibri" w:hAnsi="Calibri" w:cs="Calibri"/>
          <w:sz w:val="20"/>
          <w:szCs w:val="20"/>
          <w:lang w:val="en-GB" w:eastAsia="sk-SK"/>
        </w:rPr>
        <w:t>quarter</w:t>
      </w:r>
      <w:r w:rsidR="00A33727" w:rsidRPr="00530E04">
        <w:rPr>
          <w:rFonts w:ascii="Calibri" w:hAnsi="Calibri" w:cs="Calibri"/>
          <w:sz w:val="20"/>
          <w:szCs w:val="20"/>
          <w:lang w:val="en-GB" w:eastAsia="sk-SK"/>
        </w:rPr>
        <w:t>-</w:t>
      </w:r>
      <w:r w:rsidRPr="00530E04">
        <w:rPr>
          <w:rFonts w:ascii="Calibri" w:hAnsi="Calibri" w:cs="Calibri"/>
          <w:sz w:val="20"/>
          <w:szCs w:val="20"/>
          <w:lang w:val="en-GB" w:eastAsia="sk-SK"/>
        </w:rPr>
        <w:t>end, the company</w:t>
      </w:r>
      <w:r w:rsidR="0048461D" w:rsidRPr="00530E04">
        <w:rPr>
          <w:rFonts w:ascii="Calibri" w:hAnsi="Calibri" w:cs="Calibri"/>
          <w:sz w:val="20"/>
          <w:szCs w:val="20"/>
          <w:lang w:val="en-GB" w:eastAsia="sk-SK"/>
        </w:rPr>
        <w:t xml:space="preserve"> owned or had investments in, on a wholly-owned basis or through co-investment ventures, properties and development projects </w:t>
      </w:r>
      <w:r w:rsidR="000D0D99" w:rsidRPr="00530E04">
        <w:rPr>
          <w:rFonts w:ascii="Calibri" w:hAnsi="Calibri" w:cs="Calibri"/>
          <w:sz w:val="20"/>
          <w:szCs w:val="20"/>
          <w:lang w:val="en-GB" w:eastAsia="sk-SK"/>
        </w:rPr>
        <w:t xml:space="preserve">totalling </w:t>
      </w:r>
      <w:r w:rsidR="00E71789" w:rsidRPr="00530E04">
        <w:rPr>
          <w:rFonts w:ascii="Calibri" w:hAnsi="Calibri" w:cs="Calibri"/>
          <w:sz w:val="20"/>
          <w:szCs w:val="20"/>
          <w:lang w:val="en-GB" w:eastAsia="sk-SK"/>
        </w:rPr>
        <w:t>17.0</w:t>
      </w:r>
      <w:r w:rsidR="0048461D" w:rsidRPr="00530E04">
        <w:rPr>
          <w:rFonts w:ascii="Calibri" w:hAnsi="Calibri" w:cs="Calibri"/>
          <w:sz w:val="20"/>
          <w:szCs w:val="20"/>
          <w:lang w:val="en-GB" w:eastAsia="sk-SK"/>
        </w:rPr>
        <w:t xml:space="preserve"> million square metres in Europe.</w:t>
      </w:r>
    </w:p>
    <w:p w:rsidR="00597D01" w:rsidRPr="00530E04" w:rsidRDefault="00597D01" w:rsidP="004D7855">
      <w:pPr>
        <w:tabs>
          <w:tab w:val="left" w:pos="10348"/>
          <w:tab w:val="left" w:pos="10490"/>
        </w:tabs>
        <w:ind w:right="-94"/>
        <w:jc w:val="both"/>
        <w:rPr>
          <w:rFonts w:ascii="Calibri" w:hAnsi="Calibri" w:cs="Calibri"/>
          <w:sz w:val="20"/>
          <w:szCs w:val="20"/>
          <w:lang w:val="en-GB" w:eastAsia="sk-SK"/>
        </w:rPr>
      </w:pPr>
    </w:p>
    <w:p w:rsidR="008D7252" w:rsidRPr="00530E04" w:rsidRDefault="00456E55" w:rsidP="004D7855">
      <w:pPr>
        <w:tabs>
          <w:tab w:val="left" w:pos="10348"/>
          <w:tab w:val="left" w:pos="10490"/>
        </w:tabs>
        <w:ind w:right="-101"/>
        <w:jc w:val="both"/>
        <w:rPr>
          <w:rFonts w:asciiTheme="minorHAnsi" w:hAnsiTheme="minorHAnsi" w:cs="Calibri"/>
          <w:sz w:val="20"/>
          <w:szCs w:val="20"/>
          <w:lang w:val="en-GB" w:eastAsia="sk-SK"/>
        </w:rPr>
      </w:pPr>
      <w:r w:rsidRPr="00530E04">
        <w:rPr>
          <w:rFonts w:ascii="Calibri" w:hAnsi="Calibri" w:cs="Calibri"/>
          <w:sz w:val="20"/>
          <w:szCs w:val="20"/>
          <w:lang w:val="en-GB" w:eastAsia="sk-SK"/>
        </w:rPr>
        <w:t>“</w:t>
      </w:r>
      <w:r w:rsidR="00C31664" w:rsidRPr="00530E04">
        <w:rPr>
          <w:rFonts w:ascii="Calibri" w:hAnsi="Calibri" w:cs="Calibri"/>
          <w:sz w:val="20"/>
          <w:szCs w:val="20"/>
          <w:lang w:val="en-GB" w:eastAsia="sk-SK"/>
        </w:rPr>
        <w:t xml:space="preserve">2016 was our </w:t>
      </w:r>
      <w:r w:rsidR="00F60592" w:rsidRPr="00530E04">
        <w:rPr>
          <w:rFonts w:ascii="Calibri" w:hAnsi="Calibri" w:cs="Calibri"/>
          <w:sz w:val="20"/>
          <w:szCs w:val="20"/>
          <w:lang w:val="en-GB" w:eastAsia="sk-SK"/>
        </w:rPr>
        <w:t xml:space="preserve">strongest </w:t>
      </w:r>
      <w:r w:rsidR="00C31664" w:rsidRPr="00530E04">
        <w:rPr>
          <w:rFonts w:ascii="Calibri" w:hAnsi="Calibri" w:cs="Calibri"/>
          <w:sz w:val="20"/>
          <w:szCs w:val="20"/>
          <w:lang w:val="en-GB" w:eastAsia="sk-SK"/>
        </w:rPr>
        <w:t xml:space="preserve">year </w:t>
      </w:r>
      <w:r w:rsidR="005939E3" w:rsidRPr="00530E04">
        <w:rPr>
          <w:rFonts w:ascii="Calibri" w:hAnsi="Calibri" w:cs="Calibri"/>
          <w:sz w:val="20"/>
          <w:szCs w:val="20"/>
          <w:lang w:val="en-GB" w:eastAsia="sk-SK"/>
        </w:rPr>
        <w:t xml:space="preserve">yet </w:t>
      </w:r>
      <w:r w:rsidR="00C31664" w:rsidRPr="00530E04">
        <w:rPr>
          <w:rFonts w:ascii="Calibri" w:hAnsi="Calibri" w:cs="Calibri"/>
          <w:sz w:val="20"/>
          <w:szCs w:val="20"/>
          <w:lang w:val="en-GB" w:eastAsia="sk-SK"/>
        </w:rPr>
        <w:t xml:space="preserve">for leasing, </w:t>
      </w:r>
      <w:r w:rsidR="00751CE3" w:rsidRPr="00530E04">
        <w:rPr>
          <w:rFonts w:ascii="Calibri" w:hAnsi="Calibri" w:cs="Calibri"/>
          <w:sz w:val="20"/>
          <w:szCs w:val="20"/>
          <w:lang w:val="en-GB" w:eastAsia="sk-SK"/>
        </w:rPr>
        <w:t>which contributed</w:t>
      </w:r>
      <w:r w:rsidR="00C31664" w:rsidRPr="00530E04">
        <w:rPr>
          <w:rFonts w:ascii="Calibri" w:hAnsi="Calibri" w:cs="Calibri"/>
          <w:sz w:val="20"/>
          <w:szCs w:val="20"/>
          <w:lang w:val="en-GB" w:eastAsia="sk-SK"/>
        </w:rPr>
        <w:t xml:space="preserve"> to our</w:t>
      </w:r>
      <w:r w:rsidR="00F60592" w:rsidRPr="00530E04">
        <w:rPr>
          <w:rFonts w:ascii="Calibri" w:hAnsi="Calibri" w:cs="Calibri"/>
          <w:sz w:val="20"/>
          <w:szCs w:val="20"/>
          <w:lang w:val="en-GB" w:eastAsia="sk-SK"/>
        </w:rPr>
        <w:t xml:space="preserve"> </w:t>
      </w:r>
      <w:r w:rsidR="00BA6574" w:rsidRPr="00530E04">
        <w:rPr>
          <w:rFonts w:ascii="Calibri" w:hAnsi="Calibri" w:cs="Calibri"/>
          <w:sz w:val="20"/>
          <w:szCs w:val="20"/>
          <w:lang w:val="en-GB" w:eastAsia="sk-SK"/>
        </w:rPr>
        <w:t>highest-ever</w:t>
      </w:r>
      <w:r w:rsidRPr="00530E04">
        <w:rPr>
          <w:rFonts w:ascii="Calibri" w:hAnsi="Calibri" w:cs="Calibri"/>
          <w:sz w:val="20"/>
          <w:szCs w:val="20"/>
          <w:lang w:val="en-GB" w:eastAsia="sk-SK"/>
        </w:rPr>
        <w:t xml:space="preserve"> occupancy in Europe,” said Ben </w:t>
      </w:r>
      <w:proofErr w:type="spellStart"/>
      <w:r w:rsidRPr="00530E04">
        <w:rPr>
          <w:rFonts w:asciiTheme="minorHAnsi" w:hAnsiTheme="minorHAnsi" w:cs="Calibri"/>
          <w:sz w:val="20"/>
          <w:szCs w:val="20"/>
          <w:lang w:val="en-GB" w:eastAsia="sk-SK"/>
        </w:rPr>
        <w:t>Bannatyne</w:t>
      </w:r>
      <w:proofErr w:type="spellEnd"/>
      <w:r w:rsidRPr="00530E04">
        <w:rPr>
          <w:rFonts w:asciiTheme="minorHAnsi" w:hAnsiTheme="minorHAnsi" w:cs="Calibri"/>
          <w:sz w:val="20"/>
          <w:szCs w:val="20"/>
          <w:lang w:val="en-GB" w:eastAsia="sk-SK"/>
        </w:rPr>
        <w:t xml:space="preserve">, president, Prologis Europe. </w:t>
      </w:r>
      <w:r w:rsidR="007251F6" w:rsidRPr="00530E04">
        <w:rPr>
          <w:rFonts w:asciiTheme="minorHAnsi" w:hAnsiTheme="minorHAnsi" w:cs="Calibri"/>
          <w:sz w:val="20"/>
          <w:szCs w:val="20"/>
          <w:lang w:val="en-GB" w:eastAsia="sk-SK"/>
        </w:rPr>
        <w:t>“</w:t>
      </w:r>
      <w:r w:rsidR="00A34F1E" w:rsidRPr="00530E04">
        <w:rPr>
          <w:rFonts w:asciiTheme="minorHAnsi" w:hAnsiTheme="minorHAnsi" w:cs="Calibri"/>
          <w:sz w:val="20"/>
          <w:szCs w:val="20"/>
          <w:lang w:val="en-GB" w:eastAsia="sk-SK"/>
        </w:rPr>
        <w:t xml:space="preserve">In spite of political shocks, </w:t>
      </w:r>
      <w:r w:rsidR="00F60592" w:rsidRPr="00530E04">
        <w:rPr>
          <w:rFonts w:asciiTheme="minorHAnsi" w:hAnsiTheme="minorHAnsi" w:cs="Calibri"/>
          <w:sz w:val="20"/>
          <w:szCs w:val="20"/>
          <w:lang w:val="en-GB" w:eastAsia="sk-SK"/>
        </w:rPr>
        <w:t>customers remain focused on the long</w:t>
      </w:r>
      <w:r w:rsidR="000D0D99" w:rsidRPr="00530E04">
        <w:rPr>
          <w:rFonts w:asciiTheme="minorHAnsi" w:hAnsiTheme="minorHAnsi" w:cs="Calibri"/>
          <w:sz w:val="20"/>
          <w:szCs w:val="20"/>
          <w:lang w:val="en-GB" w:eastAsia="sk-SK"/>
        </w:rPr>
        <w:t xml:space="preserve"> </w:t>
      </w:r>
      <w:r w:rsidR="00F60592" w:rsidRPr="00530E04">
        <w:rPr>
          <w:rFonts w:asciiTheme="minorHAnsi" w:hAnsiTheme="minorHAnsi" w:cs="Calibri"/>
          <w:sz w:val="20"/>
          <w:szCs w:val="20"/>
          <w:lang w:val="en-GB" w:eastAsia="sk-SK"/>
        </w:rPr>
        <w:t>term</w:t>
      </w:r>
      <w:r w:rsidR="00C31664" w:rsidRPr="00530E04">
        <w:rPr>
          <w:rFonts w:asciiTheme="minorHAnsi" w:hAnsiTheme="minorHAnsi" w:cs="Calibri"/>
          <w:sz w:val="20"/>
          <w:szCs w:val="20"/>
          <w:lang w:val="en-GB" w:eastAsia="sk-SK"/>
        </w:rPr>
        <w:t xml:space="preserve"> and </w:t>
      </w:r>
      <w:r w:rsidR="00F60592" w:rsidRPr="00530E04">
        <w:rPr>
          <w:rFonts w:asciiTheme="minorHAnsi" w:hAnsiTheme="minorHAnsi" w:cs="Calibri"/>
          <w:sz w:val="20"/>
          <w:szCs w:val="20"/>
          <w:lang w:val="en-GB" w:eastAsia="sk-SK"/>
        </w:rPr>
        <w:t>sentiment</w:t>
      </w:r>
      <w:r w:rsidR="00C31664" w:rsidRPr="00530E04">
        <w:rPr>
          <w:rFonts w:asciiTheme="minorHAnsi" w:hAnsiTheme="minorHAnsi" w:cs="Calibri"/>
          <w:sz w:val="20"/>
          <w:szCs w:val="20"/>
          <w:lang w:val="en-GB" w:eastAsia="sk-SK"/>
        </w:rPr>
        <w:t xml:space="preserve"> remains positive. This</w:t>
      </w:r>
      <w:r w:rsidR="000D0D99" w:rsidRPr="00530E04">
        <w:rPr>
          <w:rFonts w:asciiTheme="minorHAnsi" w:hAnsiTheme="minorHAnsi" w:cs="Calibri"/>
          <w:sz w:val="20"/>
          <w:szCs w:val="20"/>
          <w:lang w:val="en-GB" w:eastAsia="sk-SK"/>
        </w:rPr>
        <w:t xml:space="preserve"> has</w:t>
      </w:r>
      <w:r w:rsidR="00C31664" w:rsidRPr="00530E04">
        <w:rPr>
          <w:rFonts w:asciiTheme="minorHAnsi" w:hAnsiTheme="minorHAnsi" w:cs="Calibri"/>
          <w:sz w:val="20"/>
          <w:szCs w:val="20"/>
          <w:lang w:val="en-GB" w:eastAsia="sk-SK"/>
        </w:rPr>
        <w:t xml:space="preserve"> </w:t>
      </w:r>
      <w:r w:rsidR="00F60592" w:rsidRPr="00530E04">
        <w:rPr>
          <w:rFonts w:asciiTheme="minorHAnsi" w:hAnsiTheme="minorHAnsi" w:cs="Calibri"/>
          <w:sz w:val="20"/>
          <w:szCs w:val="20"/>
          <w:lang w:val="en-GB" w:eastAsia="sk-SK"/>
        </w:rPr>
        <w:t>fuelled broad-based demand</w:t>
      </w:r>
      <w:r w:rsidR="000D0D99" w:rsidRPr="00530E04">
        <w:rPr>
          <w:rFonts w:asciiTheme="minorHAnsi" w:hAnsiTheme="minorHAnsi" w:cs="Calibri"/>
          <w:sz w:val="20"/>
          <w:szCs w:val="20"/>
          <w:lang w:val="en-GB" w:eastAsia="sk-SK"/>
        </w:rPr>
        <w:t>,</w:t>
      </w:r>
      <w:r w:rsidR="00EE1D4C" w:rsidRPr="00530E04">
        <w:rPr>
          <w:rFonts w:asciiTheme="minorHAnsi" w:hAnsiTheme="minorHAnsi" w:cs="Calibri"/>
          <w:sz w:val="20"/>
          <w:szCs w:val="20"/>
          <w:lang w:val="en-GB" w:eastAsia="sk-SK"/>
        </w:rPr>
        <w:t xml:space="preserve"> led by </w:t>
      </w:r>
      <w:r w:rsidR="00F60592" w:rsidRPr="00530E04">
        <w:rPr>
          <w:rFonts w:asciiTheme="minorHAnsi" w:hAnsiTheme="minorHAnsi" w:cs="Calibri"/>
          <w:sz w:val="20"/>
          <w:szCs w:val="20"/>
          <w:lang w:val="en-GB" w:eastAsia="sk-SK"/>
        </w:rPr>
        <w:t>the</w:t>
      </w:r>
      <w:r w:rsidR="00A60879" w:rsidRPr="00530E04">
        <w:rPr>
          <w:rFonts w:asciiTheme="minorHAnsi" w:hAnsiTheme="minorHAnsi" w:cs="Calibri"/>
          <w:sz w:val="20"/>
          <w:szCs w:val="20"/>
          <w:lang w:val="en-GB" w:eastAsia="sk-SK"/>
        </w:rPr>
        <w:t xml:space="preserve"> general retail</w:t>
      </w:r>
      <w:r w:rsidR="00F60592" w:rsidRPr="00530E04">
        <w:rPr>
          <w:rFonts w:asciiTheme="minorHAnsi" w:hAnsiTheme="minorHAnsi" w:cs="Calibri"/>
          <w:sz w:val="20"/>
          <w:szCs w:val="20"/>
          <w:lang w:val="en-GB" w:eastAsia="sk-SK"/>
        </w:rPr>
        <w:t xml:space="preserve"> </w:t>
      </w:r>
      <w:r w:rsidR="00A60879" w:rsidRPr="00530E04">
        <w:rPr>
          <w:rFonts w:asciiTheme="minorHAnsi" w:hAnsiTheme="minorHAnsi" w:cs="Calibri"/>
          <w:sz w:val="20"/>
          <w:szCs w:val="20"/>
          <w:lang w:val="en-GB" w:eastAsia="sk-SK"/>
        </w:rPr>
        <w:t>and automotive sectors</w:t>
      </w:r>
      <w:r w:rsidRPr="00530E04">
        <w:rPr>
          <w:rFonts w:asciiTheme="minorHAnsi" w:hAnsiTheme="minorHAnsi" w:cs="Calibri"/>
          <w:sz w:val="20"/>
          <w:szCs w:val="20"/>
          <w:lang w:val="en-GB" w:eastAsia="sk-SK"/>
        </w:rPr>
        <w:t>.</w:t>
      </w:r>
      <w:r w:rsidR="000D0D99" w:rsidRPr="00530E04">
        <w:rPr>
          <w:rFonts w:asciiTheme="minorHAnsi" w:hAnsiTheme="minorHAnsi" w:cs="Calibri"/>
          <w:sz w:val="20"/>
          <w:szCs w:val="20"/>
          <w:lang w:val="en-GB" w:eastAsia="sk-SK"/>
        </w:rPr>
        <w:t>”</w:t>
      </w:r>
      <w:r w:rsidR="007251F6" w:rsidRPr="00530E04">
        <w:rPr>
          <w:rFonts w:asciiTheme="minorHAnsi" w:hAnsiTheme="minorHAnsi" w:cs="Calibri"/>
          <w:sz w:val="20"/>
          <w:szCs w:val="20"/>
          <w:lang w:val="en-GB" w:eastAsia="sk-SK"/>
        </w:rPr>
        <w:t xml:space="preserve"> </w:t>
      </w:r>
    </w:p>
    <w:p w:rsidR="006D34DD" w:rsidRPr="00530E04" w:rsidRDefault="008D7252" w:rsidP="004D7855">
      <w:pPr>
        <w:tabs>
          <w:tab w:val="left" w:pos="10348"/>
          <w:tab w:val="left" w:pos="10490"/>
        </w:tabs>
        <w:ind w:right="-101"/>
        <w:jc w:val="both"/>
        <w:rPr>
          <w:rFonts w:asciiTheme="minorHAnsi" w:hAnsiTheme="minorHAnsi" w:cs="Calibri"/>
          <w:sz w:val="20"/>
          <w:szCs w:val="20"/>
          <w:lang w:val="en-GB" w:eastAsia="sk-SK"/>
        </w:rPr>
      </w:pPr>
      <w:r w:rsidRPr="00530E04">
        <w:rPr>
          <w:rFonts w:asciiTheme="minorHAnsi" w:hAnsiTheme="minorHAnsi" w:cs="Calibri"/>
          <w:sz w:val="20"/>
          <w:szCs w:val="20"/>
          <w:lang w:val="en-GB" w:eastAsia="sk-SK"/>
        </w:rPr>
        <w:br/>
      </w:r>
      <w:r w:rsidR="000D0D99" w:rsidRPr="00530E04">
        <w:rPr>
          <w:rFonts w:asciiTheme="minorHAnsi" w:hAnsiTheme="minorHAnsi"/>
          <w:sz w:val="20"/>
          <w:szCs w:val="20"/>
        </w:rPr>
        <w:t xml:space="preserve">Bannatyne added: </w:t>
      </w:r>
      <w:r w:rsidRPr="00530E04">
        <w:rPr>
          <w:rFonts w:asciiTheme="minorHAnsi" w:hAnsiTheme="minorHAnsi"/>
          <w:sz w:val="20"/>
          <w:szCs w:val="20"/>
        </w:rPr>
        <w:t>“With strong operating fundamentals and increasingly attractive yields, we anticipate another period of strong growth in the year ahead.”</w:t>
      </w:r>
    </w:p>
    <w:p w:rsidR="000444B5" w:rsidRPr="00530E04" w:rsidRDefault="000444B5" w:rsidP="004D7855">
      <w:pPr>
        <w:tabs>
          <w:tab w:val="left" w:pos="10348"/>
          <w:tab w:val="left" w:pos="10490"/>
        </w:tabs>
        <w:ind w:right="-101"/>
        <w:jc w:val="both"/>
        <w:rPr>
          <w:rFonts w:ascii="Calibri" w:hAnsi="Calibri" w:cs="Calibri"/>
          <w:sz w:val="20"/>
          <w:szCs w:val="20"/>
          <w:lang w:val="en-GB" w:eastAsia="sk-SK"/>
        </w:rPr>
      </w:pPr>
    </w:p>
    <w:p w:rsidR="00B041F5" w:rsidRPr="00530E04" w:rsidRDefault="00AE26B1" w:rsidP="004D7855">
      <w:pPr>
        <w:tabs>
          <w:tab w:val="left" w:pos="10348"/>
          <w:tab w:val="left" w:pos="10490"/>
        </w:tabs>
        <w:ind w:right="-101"/>
        <w:jc w:val="both"/>
        <w:rPr>
          <w:rFonts w:ascii="Calibri" w:hAnsi="Calibri" w:cs="Calibri"/>
          <w:sz w:val="20"/>
          <w:szCs w:val="20"/>
          <w:lang w:val="en-GB" w:eastAsia="sk-SK"/>
        </w:rPr>
      </w:pPr>
      <w:r w:rsidRPr="00530E04">
        <w:rPr>
          <w:rFonts w:ascii="Calibri" w:hAnsi="Calibri" w:cs="Calibri"/>
          <w:sz w:val="20"/>
          <w:szCs w:val="20"/>
          <w:lang w:val="en-GB" w:eastAsia="sk-SK"/>
        </w:rPr>
        <w:t>M</w:t>
      </w:r>
      <w:r w:rsidR="000444B5" w:rsidRPr="00530E04">
        <w:rPr>
          <w:rFonts w:ascii="Calibri" w:hAnsi="Calibri" w:cs="Calibri"/>
          <w:sz w:val="20"/>
          <w:szCs w:val="20"/>
          <w:lang w:val="en-GB" w:eastAsia="sk-SK"/>
        </w:rPr>
        <w:t xml:space="preserve">arkets </w:t>
      </w:r>
      <w:r w:rsidRPr="00530E04">
        <w:rPr>
          <w:rFonts w:ascii="Calibri" w:hAnsi="Calibri" w:cs="Calibri"/>
          <w:sz w:val="20"/>
          <w:szCs w:val="20"/>
          <w:lang w:val="en-GB" w:eastAsia="sk-SK"/>
        </w:rPr>
        <w:t>with the strongest</w:t>
      </w:r>
      <w:r w:rsidR="005B2709" w:rsidRPr="00530E04">
        <w:rPr>
          <w:rFonts w:ascii="Calibri" w:hAnsi="Calibri" w:cs="Calibri"/>
          <w:sz w:val="20"/>
          <w:szCs w:val="20"/>
          <w:lang w:val="en-GB" w:eastAsia="sk-SK"/>
        </w:rPr>
        <w:t xml:space="preserve"> interest from customers</w:t>
      </w:r>
      <w:r w:rsidR="000444B5" w:rsidRPr="00530E04">
        <w:rPr>
          <w:rFonts w:ascii="Calibri" w:hAnsi="Calibri" w:cs="Calibri"/>
          <w:sz w:val="20"/>
          <w:szCs w:val="20"/>
          <w:lang w:val="en-GB" w:eastAsia="sk-SK"/>
        </w:rPr>
        <w:t xml:space="preserve"> in the </w:t>
      </w:r>
      <w:r w:rsidR="00456E55" w:rsidRPr="00530E04">
        <w:rPr>
          <w:rFonts w:ascii="Calibri" w:hAnsi="Calibri" w:cs="Calibri"/>
          <w:sz w:val="20"/>
          <w:szCs w:val="20"/>
          <w:lang w:val="en-GB" w:eastAsia="sk-SK"/>
        </w:rPr>
        <w:t>fourth</w:t>
      </w:r>
      <w:r w:rsidR="000444B5" w:rsidRPr="00530E04">
        <w:rPr>
          <w:rFonts w:ascii="Calibri" w:hAnsi="Calibri" w:cs="Calibri"/>
          <w:sz w:val="20"/>
          <w:szCs w:val="20"/>
          <w:lang w:val="en-GB" w:eastAsia="sk-SK"/>
        </w:rPr>
        <w:t xml:space="preserve"> quarter were</w:t>
      </w:r>
      <w:r w:rsidR="00B041F5" w:rsidRPr="00530E04">
        <w:rPr>
          <w:rFonts w:ascii="Calibri" w:hAnsi="Calibri" w:cs="Calibri"/>
          <w:sz w:val="20"/>
          <w:szCs w:val="20"/>
          <w:lang w:val="en-GB" w:eastAsia="sk-SK"/>
        </w:rPr>
        <w:t>:</w:t>
      </w:r>
    </w:p>
    <w:p w:rsidR="00B041F5" w:rsidRPr="00530E04" w:rsidRDefault="00B041F5" w:rsidP="004D7855">
      <w:pPr>
        <w:pStyle w:val="Akapitzlist"/>
        <w:numPr>
          <w:ilvl w:val="0"/>
          <w:numId w:val="24"/>
        </w:numPr>
        <w:tabs>
          <w:tab w:val="left" w:pos="10348"/>
          <w:tab w:val="left" w:pos="10490"/>
        </w:tabs>
        <w:ind w:right="-101"/>
        <w:jc w:val="both"/>
        <w:rPr>
          <w:rFonts w:ascii="Calibri" w:hAnsi="Calibri" w:cs="Calibri"/>
          <w:sz w:val="20"/>
          <w:szCs w:val="20"/>
          <w:lang w:val="en-GB" w:eastAsia="sk-SK"/>
        </w:rPr>
      </w:pPr>
      <w:r w:rsidRPr="00530E04">
        <w:rPr>
          <w:rFonts w:ascii="Calibri" w:hAnsi="Calibri" w:cs="Calibri"/>
          <w:sz w:val="20"/>
          <w:szCs w:val="20"/>
          <w:lang w:val="en-GB" w:eastAsia="sk-SK"/>
        </w:rPr>
        <w:t>T</w:t>
      </w:r>
      <w:r w:rsidR="00456E55" w:rsidRPr="00530E04">
        <w:rPr>
          <w:rFonts w:ascii="Calibri" w:hAnsi="Calibri" w:cs="Calibri"/>
          <w:sz w:val="20"/>
          <w:szCs w:val="20"/>
          <w:lang w:val="en-GB" w:eastAsia="sk-SK"/>
        </w:rPr>
        <w:t xml:space="preserve">he </w:t>
      </w:r>
      <w:r w:rsidR="004542C6" w:rsidRPr="00530E04">
        <w:rPr>
          <w:rFonts w:ascii="Calibri" w:hAnsi="Calibri" w:cs="Calibri"/>
          <w:sz w:val="20"/>
          <w:szCs w:val="20"/>
          <w:lang w:val="en-GB" w:eastAsia="sk-SK"/>
        </w:rPr>
        <w:t>United Kingdom</w:t>
      </w:r>
      <w:r w:rsidR="00456E55" w:rsidRPr="00530E04">
        <w:rPr>
          <w:rFonts w:ascii="Calibri" w:hAnsi="Calibri" w:cs="Calibri"/>
          <w:sz w:val="20"/>
          <w:szCs w:val="20"/>
          <w:lang w:val="en-GB" w:eastAsia="sk-SK"/>
        </w:rPr>
        <w:t xml:space="preserve">, </w:t>
      </w:r>
      <w:r w:rsidR="004542C6" w:rsidRPr="00530E04">
        <w:rPr>
          <w:rFonts w:ascii="Calibri" w:hAnsi="Calibri" w:cs="Calibri"/>
          <w:sz w:val="20"/>
          <w:szCs w:val="20"/>
          <w:lang w:val="en-GB" w:eastAsia="sk-SK"/>
        </w:rPr>
        <w:t>Germany</w:t>
      </w:r>
      <w:r w:rsidRPr="00530E04">
        <w:rPr>
          <w:rFonts w:ascii="Calibri" w:hAnsi="Calibri" w:cs="Calibri"/>
          <w:sz w:val="20"/>
          <w:szCs w:val="20"/>
          <w:lang w:val="en-GB" w:eastAsia="sk-SK"/>
        </w:rPr>
        <w:t xml:space="preserve"> and </w:t>
      </w:r>
      <w:r w:rsidR="00456E55" w:rsidRPr="00530E04">
        <w:rPr>
          <w:rFonts w:ascii="Calibri" w:hAnsi="Calibri" w:cs="Calibri"/>
          <w:sz w:val="20"/>
          <w:szCs w:val="20"/>
          <w:lang w:val="en-GB" w:eastAsia="sk-SK"/>
        </w:rPr>
        <w:t xml:space="preserve">the </w:t>
      </w:r>
      <w:r w:rsidR="004542C6" w:rsidRPr="00530E04">
        <w:rPr>
          <w:rFonts w:ascii="Calibri" w:hAnsi="Calibri" w:cs="Calibri"/>
          <w:sz w:val="20"/>
          <w:szCs w:val="20"/>
          <w:lang w:val="en-GB" w:eastAsia="sk-SK"/>
        </w:rPr>
        <w:t>Netherlands</w:t>
      </w:r>
      <w:r w:rsidR="00FC2DF9" w:rsidRPr="00530E04">
        <w:rPr>
          <w:rFonts w:ascii="Calibri" w:hAnsi="Calibri" w:cs="Calibri"/>
          <w:sz w:val="20"/>
          <w:szCs w:val="20"/>
          <w:lang w:val="en-GB" w:eastAsia="sk-SK"/>
        </w:rPr>
        <w:t xml:space="preserve"> in Northern Europe</w:t>
      </w:r>
      <w:r w:rsidR="000D0D99" w:rsidRPr="00530E04">
        <w:rPr>
          <w:rFonts w:ascii="Calibri" w:hAnsi="Calibri" w:cs="Calibri"/>
          <w:sz w:val="20"/>
          <w:szCs w:val="20"/>
          <w:lang w:val="en-GB" w:eastAsia="sk-SK"/>
        </w:rPr>
        <w:t>.</w:t>
      </w:r>
    </w:p>
    <w:p w:rsidR="00B041F5" w:rsidRPr="00530E04" w:rsidRDefault="00456E55" w:rsidP="004D7855">
      <w:pPr>
        <w:pStyle w:val="Akapitzlist"/>
        <w:numPr>
          <w:ilvl w:val="0"/>
          <w:numId w:val="24"/>
        </w:numPr>
        <w:tabs>
          <w:tab w:val="left" w:pos="10348"/>
          <w:tab w:val="left" w:pos="10490"/>
        </w:tabs>
        <w:ind w:right="-101"/>
        <w:jc w:val="both"/>
        <w:rPr>
          <w:rFonts w:ascii="Calibri" w:hAnsi="Calibri" w:cs="Calibri"/>
          <w:sz w:val="20"/>
          <w:szCs w:val="20"/>
          <w:lang w:val="en-GB" w:eastAsia="sk-SK"/>
        </w:rPr>
      </w:pPr>
      <w:r w:rsidRPr="00530E04">
        <w:rPr>
          <w:rFonts w:ascii="Calibri" w:hAnsi="Calibri" w:cs="Calibri"/>
          <w:sz w:val="20"/>
          <w:szCs w:val="20"/>
          <w:lang w:val="en-GB" w:eastAsia="sk-SK"/>
        </w:rPr>
        <w:t xml:space="preserve">Lyon, Le Havre, </w:t>
      </w:r>
      <w:r w:rsidR="00B041F5" w:rsidRPr="00530E04">
        <w:rPr>
          <w:rFonts w:ascii="Calibri" w:hAnsi="Calibri" w:cs="Calibri"/>
          <w:sz w:val="20"/>
          <w:szCs w:val="20"/>
          <w:lang w:val="en-GB" w:eastAsia="sk-SK"/>
        </w:rPr>
        <w:t xml:space="preserve">Barcelona </w:t>
      </w:r>
      <w:r w:rsidR="00FC2DF9" w:rsidRPr="00530E04">
        <w:rPr>
          <w:rFonts w:ascii="Calibri" w:hAnsi="Calibri" w:cs="Calibri"/>
          <w:sz w:val="20"/>
          <w:szCs w:val="20"/>
          <w:lang w:val="en-GB" w:eastAsia="sk-SK"/>
        </w:rPr>
        <w:t>and Valencia in Southern Europe</w:t>
      </w:r>
      <w:r w:rsidR="000D0D99" w:rsidRPr="00530E04">
        <w:rPr>
          <w:rFonts w:ascii="Calibri" w:hAnsi="Calibri" w:cs="Calibri"/>
          <w:sz w:val="20"/>
          <w:szCs w:val="20"/>
          <w:lang w:val="en-GB" w:eastAsia="sk-SK"/>
        </w:rPr>
        <w:t>.</w:t>
      </w:r>
    </w:p>
    <w:p w:rsidR="004542C6" w:rsidRPr="00530E04" w:rsidRDefault="00B041F5" w:rsidP="004D7855">
      <w:pPr>
        <w:pStyle w:val="Akapitzlist"/>
        <w:numPr>
          <w:ilvl w:val="0"/>
          <w:numId w:val="24"/>
        </w:numPr>
        <w:tabs>
          <w:tab w:val="left" w:pos="10348"/>
          <w:tab w:val="left" w:pos="10490"/>
        </w:tabs>
        <w:ind w:right="-101"/>
        <w:jc w:val="both"/>
        <w:rPr>
          <w:rFonts w:ascii="Calibri" w:hAnsi="Calibri" w:cs="Calibri"/>
          <w:sz w:val="20"/>
          <w:szCs w:val="20"/>
          <w:lang w:val="en-GB" w:eastAsia="sk-SK"/>
        </w:rPr>
      </w:pPr>
      <w:r w:rsidRPr="00530E04">
        <w:rPr>
          <w:rFonts w:ascii="Calibri" w:hAnsi="Calibri" w:cs="Calibri"/>
          <w:sz w:val="20"/>
          <w:szCs w:val="20"/>
          <w:lang w:val="en-GB" w:eastAsia="sk-SK"/>
        </w:rPr>
        <w:t>Prague, Budapest and Bratislav</w:t>
      </w:r>
      <w:r w:rsidR="00FC2DF9" w:rsidRPr="00530E04">
        <w:rPr>
          <w:rFonts w:ascii="Calibri" w:hAnsi="Calibri" w:cs="Calibri"/>
          <w:sz w:val="20"/>
          <w:szCs w:val="20"/>
          <w:lang w:val="en-GB" w:eastAsia="sk-SK"/>
        </w:rPr>
        <w:t>a in Central and Eastern Europe</w:t>
      </w:r>
      <w:r w:rsidR="000D0D99" w:rsidRPr="00530E04">
        <w:rPr>
          <w:rFonts w:ascii="Calibri" w:hAnsi="Calibri" w:cs="Calibri"/>
          <w:sz w:val="20"/>
          <w:szCs w:val="20"/>
          <w:lang w:val="en-GB" w:eastAsia="sk-SK"/>
        </w:rPr>
        <w:t>.</w:t>
      </w:r>
    </w:p>
    <w:p w:rsidR="00E41E57" w:rsidRPr="00530E04" w:rsidRDefault="00E41E57" w:rsidP="004D7855">
      <w:pPr>
        <w:tabs>
          <w:tab w:val="left" w:pos="10348"/>
          <w:tab w:val="left" w:pos="10490"/>
        </w:tabs>
        <w:ind w:right="-101"/>
        <w:contextualSpacing/>
        <w:jc w:val="both"/>
        <w:rPr>
          <w:rFonts w:ascii="Calibri" w:hAnsi="Calibri" w:cs="Calibri"/>
          <w:sz w:val="20"/>
          <w:szCs w:val="20"/>
          <w:lang w:val="en-GB" w:eastAsia="sk-SK"/>
        </w:rPr>
      </w:pPr>
    </w:p>
    <w:p w:rsidR="00291A06" w:rsidRPr="00530E04" w:rsidRDefault="00291A06" w:rsidP="004D7855">
      <w:pPr>
        <w:tabs>
          <w:tab w:val="left" w:pos="10348"/>
          <w:tab w:val="left" w:pos="10490"/>
        </w:tabs>
        <w:ind w:right="-101"/>
        <w:contextualSpacing/>
        <w:jc w:val="both"/>
        <w:rPr>
          <w:rFonts w:ascii="Calibri" w:hAnsi="Calibri" w:cs="Calibri"/>
          <w:sz w:val="20"/>
          <w:szCs w:val="20"/>
          <w:lang w:val="en-GB" w:eastAsia="sk-SK"/>
        </w:rPr>
      </w:pPr>
      <w:r w:rsidRPr="00530E04">
        <w:rPr>
          <w:rFonts w:ascii="Calibri" w:hAnsi="Calibri" w:cs="Calibri"/>
          <w:sz w:val="20"/>
          <w:szCs w:val="20"/>
          <w:lang w:val="en-GB" w:eastAsia="sk-SK"/>
        </w:rPr>
        <w:t>Notable new leasing activity in the</w:t>
      </w:r>
      <w:r w:rsidR="00076D96" w:rsidRPr="00530E04">
        <w:rPr>
          <w:rFonts w:ascii="Calibri" w:hAnsi="Calibri" w:cs="Calibri"/>
          <w:sz w:val="20"/>
          <w:szCs w:val="20"/>
          <w:lang w:val="en-GB" w:eastAsia="sk-SK"/>
        </w:rPr>
        <w:t xml:space="preserve"> </w:t>
      </w:r>
      <w:r w:rsidR="00BA6574" w:rsidRPr="00530E04">
        <w:rPr>
          <w:rFonts w:ascii="Calibri" w:hAnsi="Calibri" w:cs="Calibri"/>
          <w:sz w:val="20"/>
          <w:szCs w:val="20"/>
          <w:lang w:val="en-GB" w:eastAsia="sk-SK"/>
        </w:rPr>
        <w:t>fourth</w:t>
      </w:r>
      <w:r w:rsidR="00076D96" w:rsidRPr="00530E04">
        <w:rPr>
          <w:rFonts w:ascii="Calibri" w:hAnsi="Calibri" w:cs="Calibri"/>
          <w:sz w:val="20"/>
          <w:szCs w:val="20"/>
          <w:lang w:val="en-GB" w:eastAsia="sk-SK"/>
        </w:rPr>
        <w:t xml:space="preserve"> </w:t>
      </w:r>
      <w:r w:rsidRPr="00530E04">
        <w:rPr>
          <w:rFonts w:ascii="Calibri" w:hAnsi="Calibri" w:cs="Calibri"/>
          <w:sz w:val="20"/>
          <w:szCs w:val="20"/>
          <w:lang w:val="en-GB" w:eastAsia="sk-SK"/>
        </w:rPr>
        <w:t xml:space="preserve">quarter included: </w:t>
      </w:r>
    </w:p>
    <w:p w:rsidR="000F5E76" w:rsidRPr="00530E04" w:rsidRDefault="00C554CE" w:rsidP="004D7855">
      <w:pPr>
        <w:pStyle w:val="Akapitzlist"/>
        <w:numPr>
          <w:ilvl w:val="0"/>
          <w:numId w:val="22"/>
        </w:numPr>
        <w:jc w:val="both"/>
        <w:rPr>
          <w:rFonts w:asciiTheme="minorHAnsi" w:hAnsiTheme="minorHAnsi"/>
          <w:sz w:val="20"/>
          <w:szCs w:val="20"/>
          <w:lang w:val="en-US" w:eastAsia="en-GB"/>
        </w:rPr>
      </w:pPr>
      <w:r>
        <w:rPr>
          <w:rFonts w:asciiTheme="minorHAnsi" w:hAnsiTheme="minorHAnsi"/>
          <w:sz w:val="20"/>
          <w:szCs w:val="20"/>
          <w:lang w:val="en-US" w:eastAsia="en-GB"/>
        </w:rPr>
        <w:t xml:space="preserve">34,300 square </w:t>
      </w:r>
      <w:proofErr w:type="spellStart"/>
      <w:r>
        <w:rPr>
          <w:rFonts w:asciiTheme="minorHAnsi" w:hAnsiTheme="minorHAnsi"/>
          <w:sz w:val="20"/>
          <w:szCs w:val="20"/>
          <w:lang w:val="en-US" w:eastAsia="en-GB"/>
        </w:rPr>
        <w:t>metres</w:t>
      </w:r>
      <w:proofErr w:type="spellEnd"/>
      <w:r>
        <w:rPr>
          <w:rFonts w:asciiTheme="minorHAnsi" w:hAnsiTheme="minorHAnsi"/>
          <w:sz w:val="20"/>
          <w:szCs w:val="20"/>
          <w:lang w:val="en-US" w:eastAsia="en-GB"/>
        </w:rPr>
        <w:t xml:space="preserve"> for Yusen Logistics in the East Midlands, UK.</w:t>
      </w:r>
    </w:p>
    <w:p w:rsidR="000F5E76" w:rsidRPr="00530E04" w:rsidRDefault="00F971A6" w:rsidP="004D7855">
      <w:pPr>
        <w:pStyle w:val="Akapitzlist"/>
        <w:numPr>
          <w:ilvl w:val="0"/>
          <w:numId w:val="22"/>
        </w:numPr>
        <w:jc w:val="both"/>
        <w:rPr>
          <w:rFonts w:asciiTheme="minorHAnsi" w:hAnsiTheme="minorHAnsi"/>
          <w:sz w:val="20"/>
          <w:szCs w:val="20"/>
          <w:lang w:val="en-US" w:eastAsia="en-GB"/>
        </w:rPr>
      </w:pPr>
      <w:r w:rsidRPr="00530E04">
        <w:rPr>
          <w:rFonts w:asciiTheme="minorHAnsi" w:hAnsiTheme="minorHAnsi"/>
          <w:sz w:val="20"/>
          <w:szCs w:val="20"/>
          <w:lang w:val="en-US" w:eastAsia="en-GB"/>
        </w:rPr>
        <w:t xml:space="preserve">32,500 square </w:t>
      </w:r>
      <w:proofErr w:type="spellStart"/>
      <w:r w:rsidRPr="00530E04">
        <w:rPr>
          <w:rFonts w:asciiTheme="minorHAnsi" w:hAnsiTheme="minorHAnsi"/>
          <w:sz w:val="20"/>
          <w:szCs w:val="20"/>
          <w:lang w:val="en-US" w:eastAsia="en-GB"/>
        </w:rPr>
        <w:t>metres</w:t>
      </w:r>
      <w:proofErr w:type="spellEnd"/>
      <w:r w:rsidRPr="00530E04">
        <w:rPr>
          <w:rFonts w:asciiTheme="minorHAnsi" w:hAnsiTheme="minorHAnsi"/>
          <w:sz w:val="20"/>
          <w:szCs w:val="20"/>
          <w:lang w:val="en-US" w:eastAsia="en-GB"/>
        </w:rPr>
        <w:t xml:space="preserve"> for Sainsbury’s in Northampton, UK.</w:t>
      </w:r>
    </w:p>
    <w:p w:rsidR="00E41E57" w:rsidRPr="00530E04" w:rsidRDefault="00E41E57" w:rsidP="004D7855">
      <w:pPr>
        <w:tabs>
          <w:tab w:val="left" w:pos="10348"/>
          <w:tab w:val="left" w:pos="10490"/>
        </w:tabs>
        <w:ind w:right="-94"/>
        <w:jc w:val="both"/>
        <w:rPr>
          <w:rFonts w:ascii="Arial" w:hAnsi="Arial" w:cs="Arial"/>
          <w:color w:val="000000"/>
          <w:kern w:val="24"/>
          <w:sz w:val="21"/>
          <w:szCs w:val="21"/>
          <w:lang w:val="en-US" w:eastAsia="en-GB"/>
        </w:rPr>
      </w:pPr>
    </w:p>
    <w:p w:rsidR="00291A06" w:rsidRPr="00530E04" w:rsidRDefault="00291A06" w:rsidP="004D7855">
      <w:pPr>
        <w:tabs>
          <w:tab w:val="left" w:pos="10348"/>
          <w:tab w:val="left" w:pos="10490"/>
        </w:tabs>
        <w:ind w:right="-94"/>
        <w:contextualSpacing/>
        <w:jc w:val="both"/>
        <w:rPr>
          <w:rFonts w:ascii="Calibri" w:hAnsi="Calibri" w:cs="Calibri"/>
          <w:b/>
          <w:sz w:val="20"/>
          <w:szCs w:val="20"/>
          <w:lang w:val="en-GB" w:eastAsia="sk-SK"/>
        </w:rPr>
      </w:pPr>
      <w:r w:rsidRPr="00530E04">
        <w:rPr>
          <w:rFonts w:ascii="Calibri" w:hAnsi="Calibri" w:cs="Calibri"/>
          <w:b/>
          <w:sz w:val="20"/>
          <w:szCs w:val="20"/>
          <w:lang w:val="en-GB" w:eastAsia="sk-SK"/>
        </w:rPr>
        <w:t xml:space="preserve">Development Starts </w:t>
      </w:r>
    </w:p>
    <w:p w:rsidR="006D34DD" w:rsidRPr="00530E04" w:rsidRDefault="00291A06" w:rsidP="004D7855">
      <w:pPr>
        <w:tabs>
          <w:tab w:val="left" w:pos="10348"/>
          <w:tab w:val="left" w:pos="10490"/>
        </w:tabs>
        <w:ind w:right="-94"/>
        <w:contextualSpacing/>
        <w:jc w:val="both"/>
        <w:rPr>
          <w:rFonts w:ascii="Calibri" w:hAnsi="Calibri" w:cs="Calibri"/>
          <w:sz w:val="20"/>
          <w:szCs w:val="20"/>
          <w:lang w:val="en-GB" w:eastAsia="sk-SK"/>
        </w:rPr>
      </w:pPr>
      <w:r w:rsidRPr="00530E04">
        <w:rPr>
          <w:rFonts w:ascii="Calibri" w:hAnsi="Calibri" w:cs="Calibri"/>
          <w:sz w:val="20"/>
          <w:szCs w:val="20"/>
          <w:lang w:val="en-GB" w:eastAsia="sk-SK"/>
        </w:rPr>
        <w:t>Supply of Class-A</w:t>
      </w:r>
      <w:r w:rsidR="002A1FD9" w:rsidRPr="00530E04">
        <w:rPr>
          <w:rFonts w:ascii="Calibri" w:hAnsi="Calibri" w:cs="Calibri"/>
          <w:sz w:val="20"/>
          <w:szCs w:val="20"/>
          <w:lang w:val="en-GB" w:eastAsia="sk-SK"/>
        </w:rPr>
        <w:t xml:space="preserve"> </w:t>
      </w:r>
      <w:r w:rsidRPr="00530E04">
        <w:rPr>
          <w:rFonts w:ascii="Calibri" w:hAnsi="Calibri" w:cs="Calibri"/>
          <w:sz w:val="20"/>
          <w:szCs w:val="20"/>
          <w:lang w:val="en-GB" w:eastAsia="sk-SK"/>
        </w:rPr>
        <w:t xml:space="preserve">distribution facilities remains low across all European markets. In the </w:t>
      </w:r>
      <w:r w:rsidR="00E41E57" w:rsidRPr="00530E04">
        <w:rPr>
          <w:rFonts w:ascii="Calibri" w:hAnsi="Calibri" w:cs="Calibri"/>
          <w:sz w:val="20"/>
          <w:szCs w:val="20"/>
          <w:lang w:val="en-GB" w:eastAsia="sk-SK"/>
        </w:rPr>
        <w:t>fourth</w:t>
      </w:r>
      <w:r w:rsidRPr="00530E04">
        <w:rPr>
          <w:rFonts w:ascii="Calibri" w:hAnsi="Calibri" w:cs="Calibri"/>
          <w:sz w:val="20"/>
          <w:szCs w:val="20"/>
          <w:lang w:val="en-GB" w:eastAsia="sk-SK"/>
        </w:rPr>
        <w:t xml:space="preserve"> quarter, Prologis Europe </w:t>
      </w:r>
      <w:r w:rsidR="006D34DD" w:rsidRPr="00530E04">
        <w:rPr>
          <w:rFonts w:ascii="Calibri" w:hAnsi="Calibri" w:cs="Calibri"/>
          <w:sz w:val="20"/>
          <w:szCs w:val="20"/>
          <w:lang w:val="en-GB" w:eastAsia="sk-SK"/>
        </w:rPr>
        <w:t>started</w:t>
      </w:r>
      <w:r w:rsidR="00C94906" w:rsidRPr="00530E04">
        <w:rPr>
          <w:rFonts w:ascii="Calibri" w:hAnsi="Calibri" w:cs="Calibri"/>
          <w:sz w:val="20"/>
          <w:szCs w:val="20"/>
          <w:lang w:val="en-GB" w:eastAsia="sk-SK"/>
        </w:rPr>
        <w:t xml:space="preserve"> </w:t>
      </w:r>
      <w:r w:rsidR="004542C6" w:rsidRPr="00530E04">
        <w:rPr>
          <w:rFonts w:ascii="Calibri" w:hAnsi="Calibri" w:cs="Calibri"/>
          <w:sz w:val="20"/>
          <w:szCs w:val="20"/>
          <w:lang w:val="en-GB" w:eastAsia="sk-SK"/>
        </w:rPr>
        <w:t>1</w:t>
      </w:r>
      <w:r w:rsidR="002453B4">
        <w:rPr>
          <w:rFonts w:ascii="Calibri" w:hAnsi="Calibri" w:cs="Calibri"/>
          <w:sz w:val="20"/>
          <w:szCs w:val="20"/>
          <w:lang w:val="en-GB" w:eastAsia="sk-SK"/>
        </w:rPr>
        <w:t>3</w:t>
      </w:r>
      <w:r w:rsidR="006D34DD" w:rsidRPr="00530E04">
        <w:rPr>
          <w:rFonts w:ascii="Calibri" w:hAnsi="Calibri" w:cs="Calibri"/>
          <w:sz w:val="20"/>
          <w:szCs w:val="20"/>
          <w:lang w:val="en-GB" w:eastAsia="sk-SK"/>
        </w:rPr>
        <w:t xml:space="preserve"> developments in </w:t>
      </w:r>
      <w:r w:rsidR="00626AFF" w:rsidRPr="00530E04">
        <w:rPr>
          <w:rFonts w:ascii="Calibri" w:hAnsi="Calibri" w:cs="Calibri"/>
          <w:sz w:val="20"/>
          <w:szCs w:val="20"/>
          <w:lang w:val="en-GB" w:eastAsia="sk-SK"/>
        </w:rPr>
        <w:t>the Czech Republic, Germany, France, Hungary, Italy, Poland, Slovakia, Spain and the UK</w:t>
      </w:r>
      <w:r w:rsidR="006D34DD" w:rsidRPr="00530E04">
        <w:rPr>
          <w:rFonts w:ascii="Calibri" w:hAnsi="Calibri" w:cs="Calibri"/>
          <w:sz w:val="20"/>
          <w:szCs w:val="20"/>
          <w:lang w:val="en-GB" w:eastAsia="sk-SK"/>
        </w:rPr>
        <w:t xml:space="preserve"> </w:t>
      </w:r>
      <w:r w:rsidR="00390192" w:rsidRPr="00530E04">
        <w:rPr>
          <w:rFonts w:ascii="Calibri" w:hAnsi="Calibri" w:cs="Calibri"/>
          <w:sz w:val="20"/>
          <w:szCs w:val="20"/>
          <w:lang w:val="en-GB" w:eastAsia="sk-SK"/>
        </w:rPr>
        <w:t>t</w:t>
      </w:r>
      <w:r w:rsidR="006D34DD" w:rsidRPr="00530E04">
        <w:rPr>
          <w:rFonts w:ascii="Calibri" w:hAnsi="Calibri" w:cs="Calibri"/>
          <w:sz w:val="20"/>
          <w:szCs w:val="20"/>
          <w:lang w:val="en-GB" w:eastAsia="sk-SK"/>
        </w:rPr>
        <w:t xml:space="preserve">otalling </w:t>
      </w:r>
      <w:r w:rsidR="004542C6" w:rsidRPr="00530E04">
        <w:rPr>
          <w:rFonts w:ascii="Calibri" w:hAnsi="Calibri" w:cs="Calibri"/>
          <w:sz w:val="20"/>
          <w:szCs w:val="20"/>
          <w:lang w:val="en-GB" w:eastAsia="sk-SK"/>
        </w:rPr>
        <w:t>3</w:t>
      </w:r>
      <w:r w:rsidR="002453B4">
        <w:rPr>
          <w:rFonts w:ascii="Calibri" w:hAnsi="Calibri" w:cs="Calibri"/>
          <w:sz w:val="20"/>
          <w:szCs w:val="20"/>
          <w:lang w:val="en-GB" w:eastAsia="sk-SK"/>
        </w:rPr>
        <w:t>0</w:t>
      </w:r>
      <w:r w:rsidR="004542C6" w:rsidRPr="00530E04">
        <w:rPr>
          <w:rFonts w:ascii="Calibri" w:hAnsi="Calibri" w:cs="Calibri"/>
          <w:sz w:val="20"/>
          <w:szCs w:val="20"/>
          <w:lang w:val="en-GB" w:eastAsia="sk-SK"/>
        </w:rPr>
        <w:t>9,000</w:t>
      </w:r>
      <w:r w:rsidR="0088482A" w:rsidRPr="00530E04">
        <w:rPr>
          <w:rFonts w:ascii="Calibri" w:hAnsi="Calibri" w:cs="Calibri"/>
          <w:sz w:val="20"/>
          <w:szCs w:val="20"/>
          <w:lang w:val="en-GB" w:eastAsia="sk-SK"/>
        </w:rPr>
        <w:t xml:space="preserve"> </w:t>
      </w:r>
      <w:r w:rsidR="006D34DD" w:rsidRPr="00530E04">
        <w:rPr>
          <w:rFonts w:asciiTheme="minorHAnsi" w:hAnsiTheme="minorHAnsi" w:cs="Calibri"/>
          <w:sz w:val="20"/>
          <w:szCs w:val="20"/>
          <w:lang w:val="en-GB" w:eastAsia="sk-SK"/>
        </w:rPr>
        <w:t>square metres</w:t>
      </w:r>
      <w:r w:rsidR="00FA69C8" w:rsidRPr="00530E04">
        <w:rPr>
          <w:rFonts w:asciiTheme="minorHAnsi" w:hAnsiTheme="minorHAnsi" w:cs="Calibri"/>
          <w:sz w:val="20"/>
          <w:szCs w:val="20"/>
          <w:lang w:val="en-GB" w:eastAsia="sk-SK"/>
        </w:rPr>
        <w:t>,</w:t>
      </w:r>
      <w:r w:rsidR="001D1DE5" w:rsidRPr="00530E04">
        <w:rPr>
          <w:rFonts w:asciiTheme="minorHAnsi" w:hAnsiTheme="minorHAnsi" w:cs="Calibri"/>
          <w:sz w:val="20"/>
          <w:szCs w:val="20"/>
          <w:lang w:val="en-GB" w:eastAsia="sk-SK"/>
        </w:rPr>
        <w:t xml:space="preserve"> </w:t>
      </w:r>
      <w:r w:rsidR="004542C6" w:rsidRPr="00530E04">
        <w:rPr>
          <w:rFonts w:asciiTheme="minorHAnsi" w:hAnsiTheme="minorHAnsi" w:cs="Calibri"/>
          <w:sz w:val="20"/>
          <w:szCs w:val="20"/>
          <w:lang w:val="en-GB" w:eastAsia="sk-SK"/>
        </w:rPr>
        <w:t>6</w:t>
      </w:r>
      <w:r w:rsidR="002453B4">
        <w:rPr>
          <w:rFonts w:asciiTheme="minorHAnsi" w:hAnsiTheme="minorHAnsi" w:cs="Calibri"/>
          <w:sz w:val="20"/>
          <w:szCs w:val="20"/>
          <w:lang w:val="en-GB" w:eastAsia="sk-SK"/>
        </w:rPr>
        <w:t>5</w:t>
      </w:r>
      <w:r w:rsidR="00FA69C8" w:rsidRPr="00530E04">
        <w:rPr>
          <w:rFonts w:asciiTheme="minorHAnsi" w:hAnsiTheme="minorHAnsi" w:cs="Calibri"/>
          <w:sz w:val="20"/>
          <w:szCs w:val="20"/>
          <w:lang w:val="en-GB" w:eastAsia="sk-SK"/>
        </w:rPr>
        <w:t xml:space="preserve"> percent</w:t>
      </w:r>
      <w:r w:rsidR="006D34DD" w:rsidRPr="00530E04">
        <w:rPr>
          <w:rFonts w:asciiTheme="minorHAnsi" w:hAnsiTheme="minorHAnsi" w:cs="Calibri"/>
          <w:sz w:val="20"/>
          <w:szCs w:val="20"/>
          <w:lang w:val="en-GB" w:eastAsia="sk-SK"/>
        </w:rPr>
        <w:t xml:space="preserve"> </w:t>
      </w:r>
      <w:r w:rsidR="00891ABB" w:rsidRPr="00530E04">
        <w:rPr>
          <w:rFonts w:asciiTheme="minorHAnsi" w:hAnsiTheme="minorHAnsi" w:cs="Calibri"/>
          <w:sz w:val="20"/>
          <w:szCs w:val="20"/>
          <w:lang w:val="en-GB" w:eastAsia="sk-SK"/>
        </w:rPr>
        <w:t xml:space="preserve">of which </w:t>
      </w:r>
      <w:r w:rsidR="006D34DD" w:rsidRPr="00530E04">
        <w:rPr>
          <w:rFonts w:asciiTheme="minorHAnsi" w:hAnsiTheme="minorHAnsi" w:cs="Calibri"/>
          <w:sz w:val="20"/>
          <w:szCs w:val="20"/>
          <w:lang w:val="en-GB" w:eastAsia="sk-SK"/>
        </w:rPr>
        <w:t xml:space="preserve">was build-to-suit and </w:t>
      </w:r>
      <w:r w:rsidR="004542C6" w:rsidRPr="00530E04">
        <w:rPr>
          <w:rFonts w:asciiTheme="minorHAnsi" w:hAnsiTheme="minorHAnsi" w:cs="Calibri"/>
          <w:sz w:val="20"/>
          <w:szCs w:val="20"/>
          <w:lang w:val="en-GB" w:eastAsia="sk-SK"/>
        </w:rPr>
        <w:t>3</w:t>
      </w:r>
      <w:r w:rsidR="002453B4">
        <w:rPr>
          <w:rFonts w:asciiTheme="minorHAnsi" w:hAnsiTheme="minorHAnsi" w:cs="Calibri"/>
          <w:sz w:val="20"/>
          <w:szCs w:val="20"/>
          <w:lang w:val="en-GB" w:eastAsia="sk-SK"/>
        </w:rPr>
        <w:t>5</w:t>
      </w:r>
      <w:r w:rsidR="00FA69C8" w:rsidRPr="00530E04">
        <w:rPr>
          <w:rFonts w:asciiTheme="minorHAnsi" w:hAnsiTheme="minorHAnsi" w:cs="Calibri"/>
          <w:sz w:val="20"/>
          <w:szCs w:val="20"/>
          <w:lang w:val="en-GB" w:eastAsia="sk-SK"/>
        </w:rPr>
        <w:t xml:space="preserve"> </w:t>
      </w:r>
      <w:r w:rsidR="006D34DD" w:rsidRPr="00530E04">
        <w:rPr>
          <w:rFonts w:asciiTheme="minorHAnsi" w:hAnsiTheme="minorHAnsi" w:cs="Calibri"/>
          <w:sz w:val="20"/>
          <w:szCs w:val="20"/>
          <w:lang w:val="en-GB" w:eastAsia="sk-SK"/>
        </w:rPr>
        <w:t xml:space="preserve">percent </w:t>
      </w:r>
      <w:r w:rsidR="000D0D99" w:rsidRPr="00530E04">
        <w:rPr>
          <w:rFonts w:asciiTheme="minorHAnsi" w:hAnsiTheme="minorHAnsi" w:cs="Calibri"/>
          <w:sz w:val="20"/>
          <w:szCs w:val="20"/>
          <w:lang w:val="en-GB" w:eastAsia="sk-SK"/>
        </w:rPr>
        <w:t xml:space="preserve">of which </w:t>
      </w:r>
      <w:r w:rsidR="006D34DD" w:rsidRPr="00530E04">
        <w:rPr>
          <w:rFonts w:asciiTheme="minorHAnsi" w:hAnsiTheme="minorHAnsi" w:cs="Calibri"/>
          <w:sz w:val="20"/>
          <w:szCs w:val="20"/>
          <w:lang w:val="en-GB" w:eastAsia="sk-SK"/>
        </w:rPr>
        <w:t xml:space="preserve">was speculative. </w:t>
      </w:r>
    </w:p>
    <w:p w:rsidR="0015563E" w:rsidRPr="00530E04" w:rsidRDefault="0015563E" w:rsidP="004D7855">
      <w:pPr>
        <w:tabs>
          <w:tab w:val="left" w:pos="10348"/>
          <w:tab w:val="left" w:pos="10490"/>
        </w:tabs>
        <w:ind w:right="-94"/>
        <w:contextualSpacing/>
        <w:jc w:val="both"/>
        <w:rPr>
          <w:rFonts w:ascii="Calibri" w:hAnsi="Calibri" w:cs="Calibri"/>
          <w:sz w:val="20"/>
          <w:szCs w:val="20"/>
          <w:lang w:val="en-GB" w:eastAsia="sk-SK"/>
        </w:rPr>
      </w:pPr>
    </w:p>
    <w:p w:rsidR="0035466E" w:rsidRPr="00530E04" w:rsidRDefault="0035466E" w:rsidP="004D7855">
      <w:pPr>
        <w:tabs>
          <w:tab w:val="left" w:pos="10348"/>
          <w:tab w:val="left" w:pos="10490"/>
        </w:tabs>
        <w:ind w:right="-94"/>
        <w:contextualSpacing/>
        <w:jc w:val="both"/>
        <w:rPr>
          <w:rFonts w:asciiTheme="minorHAnsi" w:hAnsiTheme="minorHAnsi" w:cs="Calibri"/>
          <w:sz w:val="20"/>
          <w:szCs w:val="20"/>
          <w:lang w:val="en-GB" w:eastAsia="sk-SK"/>
        </w:rPr>
      </w:pPr>
      <w:r w:rsidRPr="00530E04">
        <w:rPr>
          <w:rFonts w:asciiTheme="minorHAnsi" w:hAnsiTheme="minorHAnsi" w:cs="Calibri"/>
          <w:sz w:val="20"/>
          <w:szCs w:val="20"/>
          <w:lang w:val="en-GB" w:eastAsia="sk-SK"/>
        </w:rPr>
        <w:t>Development starts included:</w:t>
      </w:r>
    </w:p>
    <w:p w:rsidR="00B415D1" w:rsidRPr="00530E04" w:rsidRDefault="00A05F12" w:rsidP="004D7855">
      <w:pPr>
        <w:pStyle w:val="Akapitzlist"/>
        <w:numPr>
          <w:ilvl w:val="0"/>
          <w:numId w:val="21"/>
        </w:numPr>
        <w:jc w:val="both"/>
        <w:rPr>
          <w:rFonts w:asciiTheme="minorHAnsi" w:hAnsiTheme="minorHAnsi"/>
          <w:sz w:val="20"/>
          <w:szCs w:val="20"/>
          <w:lang w:val="en-US" w:eastAsia="en-GB"/>
        </w:rPr>
      </w:pPr>
      <w:r w:rsidRPr="00530E04">
        <w:rPr>
          <w:rFonts w:asciiTheme="minorHAnsi" w:hAnsiTheme="minorHAnsi"/>
          <w:sz w:val="20"/>
          <w:szCs w:val="20"/>
          <w:lang w:val="en-US" w:eastAsia="en-GB"/>
        </w:rPr>
        <w:t xml:space="preserve">56,000 square </w:t>
      </w:r>
      <w:proofErr w:type="spellStart"/>
      <w:r w:rsidRPr="00530E04">
        <w:rPr>
          <w:rFonts w:asciiTheme="minorHAnsi" w:hAnsiTheme="minorHAnsi"/>
          <w:sz w:val="20"/>
          <w:szCs w:val="20"/>
          <w:lang w:val="en-US" w:eastAsia="en-GB"/>
        </w:rPr>
        <w:t>metre</w:t>
      </w:r>
      <w:proofErr w:type="spellEnd"/>
      <w:r w:rsidRPr="00530E04">
        <w:rPr>
          <w:rFonts w:asciiTheme="minorHAnsi" w:hAnsiTheme="minorHAnsi"/>
          <w:sz w:val="20"/>
          <w:szCs w:val="20"/>
          <w:lang w:val="en-US" w:eastAsia="en-GB"/>
        </w:rPr>
        <w:t xml:space="preserve"> build-to-suit for </w:t>
      </w:r>
      <w:r w:rsidR="00D74EA5" w:rsidRPr="00530E04">
        <w:rPr>
          <w:rFonts w:asciiTheme="minorHAnsi" w:hAnsiTheme="minorHAnsi"/>
          <w:sz w:val="20"/>
          <w:szCs w:val="20"/>
          <w:lang w:val="en-US" w:eastAsia="en-GB"/>
        </w:rPr>
        <w:t>Tesco</w:t>
      </w:r>
      <w:r w:rsidR="001D1DE5" w:rsidRPr="00530E04">
        <w:rPr>
          <w:rFonts w:asciiTheme="minorHAnsi" w:hAnsiTheme="minorHAnsi"/>
          <w:sz w:val="20"/>
          <w:szCs w:val="20"/>
          <w:lang w:val="en-US" w:eastAsia="en-GB"/>
        </w:rPr>
        <w:t xml:space="preserve"> </w:t>
      </w:r>
      <w:r w:rsidR="00F71B53" w:rsidRPr="00530E04">
        <w:rPr>
          <w:rFonts w:asciiTheme="minorHAnsi" w:hAnsiTheme="minorHAnsi"/>
          <w:sz w:val="20"/>
          <w:szCs w:val="20"/>
          <w:lang w:val="en-US" w:eastAsia="en-GB"/>
        </w:rPr>
        <w:t xml:space="preserve">near Bratislava </w:t>
      </w:r>
      <w:r w:rsidRPr="00530E04">
        <w:rPr>
          <w:rFonts w:asciiTheme="minorHAnsi" w:hAnsiTheme="minorHAnsi"/>
          <w:sz w:val="20"/>
          <w:szCs w:val="20"/>
          <w:lang w:val="en-US" w:eastAsia="en-GB"/>
        </w:rPr>
        <w:t>in Slovakia</w:t>
      </w:r>
      <w:r w:rsidR="000D0D99" w:rsidRPr="00530E04">
        <w:rPr>
          <w:rFonts w:asciiTheme="minorHAnsi" w:hAnsiTheme="minorHAnsi"/>
          <w:sz w:val="20"/>
          <w:szCs w:val="20"/>
          <w:lang w:val="en-US" w:eastAsia="en-GB"/>
        </w:rPr>
        <w:t>.</w:t>
      </w:r>
    </w:p>
    <w:p w:rsidR="00B415D1" w:rsidRPr="00530E04" w:rsidRDefault="00A05F12" w:rsidP="004D7855">
      <w:pPr>
        <w:pStyle w:val="Akapitzlist"/>
        <w:numPr>
          <w:ilvl w:val="0"/>
          <w:numId w:val="21"/>
        </w:numPr>
        <w:jc w:val="both"/>
        <w:rPr>
          <w:rFonts w:asciiTheme="minorHAnsi" w:hAnsiTheme="minorHAnsi"/>
          <w:sz w:val="20"/>
          <w:szCs w:val="20"/>
          <w:lang w:val="en-US" w:eastAsia="en-GB"/>
        </w:rPr>
      </w:pPr>
      <w:r w:rsidRPr="00530E04">
        <w:rPr>
          <w:rFonts w:asciiTheme="minorHAnsi" w:hAnsiTheme="minorHAnsi"/>
          <w:sz w:val="20"/>
          <w:szCs w:val="20"/>
          <w:lang w:val="en-US" w:eastAsia="en-GB"/>
        </w:rPr>
        <w:t xml:space="preserve">24,000 square </w:t>
      </w:r>
      <w:proofErr w:type="spellStart"/>
      <w:r w:rsidRPr="00530E04">
        <w:rPr>
          <w:rFonts w:asciiTheme="minorHAnsi" w:hAnsiTheme="minorHAnsi"/>
          <w:sz w:val="20"/>
          <w:szCs w:val="20"/>
          <w:lang w:val="en-US" w:eastAsia="en-GB"/>
        </w:rPr>
        <w:t>metre</w:t>
      </w:r>
      <w:proofErr w:type="spellEnd"/>
      <w:r w:rsidRPr="00530E04">
        <w:rPr>
          <w:rFonts w:asciiTheme="minorHAnsi" w:hAnsiTheme="minorHAnsi"/>
          <w:sz w:val="20"/>
          <w:szCs w:val="20"/>
          <w:lang w:val="en-US" w:eastAsia="en-GB"/>
        </w:rPr>
        <w:t xml:space="preserve"> build-to-suit f</w:t>
      </w:r>
      <w:r w:rsidR="00F61513" w:rsidRPr="00530E04">
        <w:rPr>
          <w:rFonts w:asciiTheme="minorHAnsi" w:hAnsiTheme="minorHAnsi"/>
          <w:sz w:val="20"/>
          <w:szCs w:val="20"/>
          <w:lang w:val="en-US" w:eastAsia="en-GB"/>
        </w:rPr>
        <w:t xml:space="preserve">or Action at </w:t>
      </w:r>
      <w:proofErr w:type="spellStart"/>
      <w:r w:rsidR="00F61513" w:rsidRPr="00530E04">
        <w:rPr>
          <w:rFonts w:asciiTheme="minorHAnsi" w:hAnsiTheme="minorHAnsi"/>
          <w:sz w:val="20"/>
          <w:szCs w:val="20"/>
          <w:lang w:val="en-US" w:eastAsia="en-GB"/>
        </w:rPr>
        <w:t>Moissy</w:t>
      </w:r>
      <w:proofErr w:type="spellEnd"/>
      <w:r w:rsidR="00F61513" w:rsidRPr="00530E04">
        <w:rPr>
          <w:rFonts w:asciiTheme="minorHAnsi" w:hAnsiTheme="minorHAnsi"/>
          <w:sz w:val="20"/>
          <w:szCs w:val="20"/>
          <w:lang w:val="en-US" w:eastAsia="en-GB"/>
        </w:rPr>
        <w:t xml:space="preserve"> II, France</w:t>
      </w:r>
      <w:r w:rsidR="000D0D99" w:rsidRPr="00530E04">
        <w:rPr>
          <w:rFonts w:asciiTheme="minorHAnsi" w:hAnsiTheme="minorHAnsi"/>
          <w:sz w:val="20"/>
          <w:szCs w:val="20"/>
          <w:lang w:val="en-US" w:eastAsia="en-GB"/>
        </w:rPr>
        <w:t>.</w:t>
      </w:r>
    </w:p>
    <w:p w:rsidR="00F971A6" w:rsidRPr="00530E04" w:rsidRDefault="00F971A6" w:rsidP="004D7855">
      <w:pPr>
        <w:pStyle w:val="Akapitzlist"/>
        <w:numPr>
          <w:ilvl w:val="0"/>
          <w:numId w:val="21"/>
        </w:numPr>
        <w:jc w:val="both"/>
        <w:rPr>
          <w:rFonts w:asciiTheme="minorHAnsi" w:hAnsiTheme="minorHAnsi"/>
          <w:sz w:val="20"/>
          <w:szCs w:val="20"/>
          <w:lang w:val="en-US" w:eastAsia="en-GB"/>
        </w:rPr>
      </w:pPr>
      <w:r w:rsidRPr="00530E04">
        <w:rPr>
          <w:rFonts w:asciiTheme="minorHAnsi" w:hAnsiTheme="minorHAnsi"/>
          <w:sz w:val="20"/>
          <w:szCs w:val="20"/>
          <w:lang w:val="en-US" w:eastAsia="en-GB"/>
        </w:rPr>
        <w:t xml:space="preserve">14,000 square </w:t>
      </w:r>
      <w:proofErr w:type="spellStart"/>
      <w:r w:rsidRPr="00530E04">
        <w:rPr>
          <w:rFonts w:asciiTheme="minorHAnsi" w:hAnsiTheme="minorHAnsi"/>
          <w:sz w:val="20"/>
          <w:szCs w:val="20"/>
          <w:lang w:val="en-US" w:eastAsia="en-GB"/>
        </w:rPr>
        <w:t>metre</w:t>
      </w:r>
      <w:proofErr w:type="spellEnd"/>
      <w:r w:rsidRPr="00530E04">
        <w:rPr>
          <w:rFonts w:asciiTheme="minorHAnsi" w:hAnsiTheme="minorHAnsi"/>
          <w:sz w:val="20"/>
          <w:szCs w:val="20"/>
          <w:lang w:val="en-US" w:eastAsia="en-GB"/>
        </w:rPr>
        <w:t xml:space="preserve"> build-to-suit for Dwell at </w:t>
      </w:r>
      <w:r w:rsidR="002B3987" w:rsidRPr="00530E04">
        <w:rPr>
          <w:rFonts w:asciiTheme="minorHAnsi" w:hAnsiTheme="minorHAnsi"/>
          <w:sz w:val="20"/>
          <w:szCs w:val="20"/>
          <w:lang w:val="en-US" w:eastAsia="en-GB"/>
        </w:rPr>
        <w:t>Milton Keynes</w:t>
      </w:r>
      <w:r w:rsidRPr="00530E04">
        <w:rPr>
          <w:rFonts w:asciiTheme="minorHAnsi" w:hAnsiTheme="minorHAnsi"/>
          <w:sz w:val="20"/>
          <w:szCs w:val="20"/>
          <w:lang w:val="en-US" w:eastAsia="en-GB"/>
        </w:rPr>
        <w:t>, UK.</w:t>
      </w:r>
    </w:p>
    <w:p w:rsidR="002B7205" w:rsidRPr="00530E04" w:rsidRDefault="002B7205" w:rsidP="004D7855">
      <w:pPr>
        <w:pStyle w:val="Akapitzlist"/>
        <w:tabs>
          <w:tab w:val="left" w:pos="10348"/>
          <w:tab w:val="left" w:pos="10490"/>
        </w:tabs>
        <w:ind w:right="-101"/>
        <w:jc w:val="both"/>
        <w:rPr>
          <w:rFonts w:ascii="Calibri" w:hAnsi="Calibri" w:cs="Calibri"/>
          <w:sz w:val="20"/>
          <w:szCs w:val="20"/>
          <w:lang w:val="en-US" w:eastAsia="sk-SK"/>
        </w:rPr>
      </w:pPr>
    </w:p>
    <w:p w:rsidR="001245D1" w:rsidRPr="00530E04" w:rsidRDefault="001245D1" w:rsidP="004D7855">
      <w:pPr>
        <w:tabs>
          <w:tab w:val="left" w:pos="10348"/>
          <w:tab w:val="left" w:pos="10490"/>
        </w:tabs>
        <w:ind w:right="-101"/>
        <w:jc w:val="both"/>
        <w:rPr>
          <w:rFonts w:ascii="Calibri" w:hAnsi="Calibri" w:cs="Calibri"/>
          <w:sz w:val="20"/>
          <w:szCs w:val="20"/>
          <w:lang w:val="en-GB" w:eastAsia="sk-SK"/>
        </w:rPr>
      </w:pPr>
    </w:p>
    <w:p w:rsidR="00291A06" w:rsidRPr="00530E04" w:rsidRDefault="00291A06" w:rsidP="004D7855">
      <w:pPr>
        <w:keepNext/>
        <w:keepLines/>
        <w:tabs>
          <w:tab w:val="left" w:pos="10348"/>
          <w:tab w:val="left" w:pos="10490"/>
        </w:tabs>
        <w:ind w:right="-101"/>
        <w:contextualSpacing/>
        <w:jc w:val="both"/>
        <w:rPr>
          <w:rFonts w:ascii="Calibri" w:hAnsi="Calibri" w:cs="Calibri"/>
          <w:sz w:val="20"/>
          <w:szCs w:val="20"/>
          <w:lang w:val="en-GB" w:eastAsia="sk-SK"/>
        </w:rPr>
      </w:pPr>
      <w:r w:rsidRPr="00530E04">
        <w:rPr>
          <w:rFonts w:ascii="Calibri" w:hAnsi="Calibri" w:cs="Calibri"/>
          <w:b/>
          <w:sz w:val="20"/>
          <w:szCs w:val="20"/>
          <w:lang w:val="en-GB" w:eastAsia="sk-SK"/>
        </w:rPr>
        <w:lastRenderedPageBreak/>
        <w:t>Acquisitions</w:t>
      </w:r>
      <w:r w:rsidR="00B60078" w:rsidRPr="00530E04">
        <w:rPr>
          <w:rFonts w:ascii="Calibri" w:hAnsi="Calibri" w:cs="Calibri"/>
          <w:b/>
          <w:sz w:val="20"/>
          <w:szCs w:val="20"/>
          <w:lang w:val="en-GB" w:eastAsia="sk-SK"/>
        </w:rPr>
        <w:t xml:space="preserve"> and </w:t>
      </w:r>
      <w:r w:rsidR="002B0FCC" w:rsidRPr="00530E04">
        <w:rPr>
          <w:rFonts w:ascii="Calibri" w:hAnsi="Calibri" w:cs="Calibri"/>
          <w:b/>
          <w:sz w:val="20"/>
          <w:szCs w:val="20"/>
          <w:lang w:val="en-GB" w:eastAsia="sk-SK"/>
        </w:rPr>
        <w:t>D</w:t>
      </w:r>
      <w:r w:rsidR="00B60078" w:rsidRPr="00530E04">
        <w:rPr>
          <w:rFonts w:ascii="Calibri" w:hAnsi="Calibri" w:cs="Calibri"/>
          <w:b/>
          <w:sz w:val="20"/>
          <w:szCs w:val="20"/>
          <w:lang w:val="en-GB" w:eastAsia="sk-SK"/>
        </w:rPr>
        <w:t>isposals</w:t>
      </w:r>
    </w:p>
    <w:p w:rsidR="00C52D3C" w:rsidRPr="00530E04" w:rsidRDefault="00C52D3C" w:rsidP="004D7855">
      <w:pPr>
        <w:jc w:val="both"/>
        <w:rPr>
          <w:rFonts w:asciiTheme="minorHAnsi" w:hAnsiTheme="minorHAnsi"/>
          <w:sz w:val="20"/>
          <w:szCs w:val="20"/>
          <w:lang w:val="en-GB" w:eastAsia="sk-SK"/>
        </w:rPr>
      </w:pPr>
      <w:r w:rsidRPr="00530E04">
        <w:rPr>
          <w:rFonts w:asciiTheme="minorHAnsi" w:hAnsiTheme="minorHAnsi"/>
          <w:sz w:val="20"/>
          <w:szCs w:val="20"/>
          <w:lang w:eastAsia="sk-SK"/>
        </w:rPr>
        <w:t>In 2016</w:t>
      </w:r>
      <w:r w:rsidR="000D0D99" w:rsidRPr="00530E04">
        <w:rPr>
          <w:rFonts w:asciiTheme="minorHAnsi" w:hAnsiTheme="minorHAnsi"/>
          <w:sz w:val="20"/>
          <w:szCs w:val="20"/>
          <w:lang w:eastAsia="sk-SK"/>
        </w:rPr>
        <w:t>,</w:t>
      </w:r>
      <w:r w:rsidRPr="00530E04">
        <w:rPr>
          <w:rFonts w:asciiTheme="minorHAnsi" w:hAnsiTheme="minorHAnsi"/>
          <w:sz w:val="20"/>
          <w:szCs w:val="20"/>
          <w:lang w:eastAsia="sk-SK"/>
        </w:rPr>
        <w:t xml:space="preserve"> Prologis acquired €70 million of buildings totalling 121,500 square metres and 18 land plots totalling 1.3 million square metres across Europe. These acquisitions were in line with Prologis</w:t>
      </w:r>
      <w:r w:rsidR="000D0D99" w:rsidRPr="00530E04">
        <w:rPr>
          <w:rFonts w:asciiTheme="minorHAnsi" w:hAnsiTheme="minorHAnsi"/>
          <w:sz w:val="20"/>
          <w:szCs w:val="20"/>
          <w:lang w:eastAsia="sk-SK"/>
        </w:rPr>
        <w:t>‘</w:t>
      </w:r>
      <w:r w:rsidRPr="00530E04">
        <w:rPr>
          <w:rFonts w:asciiTheme="minorHAnsi" w:hAnsiTheme="minorHAnsi"/>
          <w:sz w:val="20"/>
          <w:szCs w:val="20"/>
          <w:lang w:eastAsia="sk-SK"/>
        </w:rPr>
        <w:t xml:space="preserve"> strategy of investing carefully in global markets. During the year</w:t>
      </w:r>
      <w:r w:rsidR="000D0D99" w:rsidRPr="00530E04">
        <w:rPr>
          <w:rFonts w:asciiTheme="minorHAnsi" w:hAnsiTheme="minorHAnsi"/>
          <w:sz w:val="20"/>
          <w:szCs w:val="20"/>
          <w:lang w:eastAsia="sk-SK"/>
        </w:rPr>
        <w:t>,</w:t>
      </w:r>
      <w:r w:rsidRPr="00530E04">
        <w:rPr>
          <w:rFonts w:asciiTheme="minorHAnsi" w:hAnsiTheme="minorHAnsi"/>
          <w:sz w:val="20"/>
          <w:szCs w:val="20"/>
          <w:lang w:eastAsia="sk-SK"/>
        </w:rPr>
        <w:t xml:space="preserve"> Prologis sold portfolios in</w:t>
      </w:r>
      <w:r w:rsidR="00F83288" w:rsidRPr="00530E04">
        <w:rPr>
          <w:rFonts w:asciiTheme="minorHAnsi" w:hAnsiTheme="minorHAnsi"/>
          <w:sz w:val="20"/>
          <w:szCs w:val="20"/>
          <w:lang w:eastAsia="sk-SK"/>
        </w:rPr>
        <w:t xml:space="preserve"> the</w:t>
      </w:r>
      <w:r w:rsidRPr="00530E04">
        <w:rPr>
          <w:rFonts w:asciiTheme="minorHAnsi" w:hAnsiTheme="minorHAnsi"/>
          <w:sz w:val="20"/>
          <w:szCs w:val="20"/>
          <w:lang w:eastAsia="sk-SK"/>
        </w:rPr>
        <w:t xml:space="preserve"> Netherlands, UK, France, Germany, Italy and Sweden for a total of </w:t>
      </w:r>
      <w:r w:rsidR="002453B4">
        <w:rPr>
          <w:rFonts w:asciiTheme="minorHAnsi" w:hAnsiTheme="minorHAnsi"/>
          <w:sz w:val="20"/>
          <w:szCs w:val="20"/>
          <w:lang w:eastAsia="sk-SK"/>
        </w:rPr>
        <w:t>€259</w:t>
      </w:r>
      <w:r w:rsidRPr="00530E04">
        <w:rPr>
          <w:rFonts w:asciiTheme="minorHAnsi" w:hAnsiTheme="minorHAnsi"/>
          <w:sz w:val="20"/>
          <w:szCs w:val="20"/>
          <w:lang w:eastAsia="sk-SK"/>
        </w:rPr>
        <w:t xml:space="preserve"> million.</w:t>
      </w:r>
    </w:p>
    <w:p w:rsidR="000F5E76" w:rsidRPr="00530E04" w:rsidRDefault="000F5E76" w:rsidP="004D7855">
      <w:pPr>
        <w:tabs>
          <w:tab w:val="left" w:pos="10348"/>
          <w:tab w:val="left" w:pos="10490"/>
        </w:tabs>
        <w:ind w:right="-101"/>
        <w:jc w:val="both"/>
        <w:rPr>
          <w:rFonts w:ascii="Calibri" w:hAnsi="Calibri" w:cs="Calibri"/>
          <w:sz w:val="20"/>
          <w:szCs w:val="20"/>
          <w:lang w:val="en-GB" w:eastAsia="sk-SK"/>
        </w:rPr>
      </w:pPr>
    </w:p>
    <w:p w:rsidR="00DE4EC2" w:rsidRPr="00530E04" w:rsidRDefault="00DE4EC2" w:rsidP="004D7855">
      <w:pPr>
        <w:pStyle w:val="Default"/>
        <w:contextualSpacing/>
        <w:jc w:val="both"/>
        <w:rPr>
          <w:rFonts w:ascii="Calibri" w:hAnsi="Calibri" w:cs="Times New Roman"/>
          <w:color w:val="auto"/>
          <w:sz w:val="20"/>
          <w:szCs w:val="20"/>
        </w:rPr>
      </w:pPr>
      <w:r w:rsidRPr="00530E04">
        <w:rPr>
          <w:rFonts w:ascii="Calibri" w:hAnsi="Calibri" w:cs="Times New Roman"/>
          <w:color w:val="auto"/>
          <w:sz w:val="20"/>
          <w:szCs w:val="20"/>
        </w:rPr>
        <w:t>“</w:t>
      </w:r>
      <w:r w:rsidR="00E307F4" w:rsidRPr="00530E04">
        <w:rPr>
          <w:rFonts w:ascii="Calibri" w:hAnsi="Calibri" w:cs="Times New Roman"/>
          <w:color w:val="auto"/>
          <w:sz w:val="20"/>
          <w:szCs w:val="20"/>
        </w:rPr>
        <w:t xml:space="preserve">Logistics remains </w:t>
      </w:r>
      <w:r w:rsidR="001B43BE" w:rsidRPr="00530E04">
        <w:rPr>
          <w:rFonts w:ascii="Calibri" w:hAnsi="Calibri" w:cs="Times New Roman"/>
          <w:color w:val="auto"/>
          <w:sz w:val="20"/>
          <w:szCs w:val="20"/>
        </w:rPr>
        <w:t xml:space="preserve">a </w:t>
      </w:r>
      <w:r w:rsidR="00CE5786" w:rsidRPr="00530E04">
        <w:rPr>
          <w:rFonts w:ascii="Calibri" w:hAnsi="Calibri" w:cs="Times New Roman"/>
          <w:color w:val="auto"/>
          <w:sz w:val="20"/>
          <w:szCs w:val="20"/>
        </w:rPr>
        <w:t xml:space="preserve">resilient and attractive asset </w:t>
      </w:r>
      <w:r w:rsidR="00E307F4" w:rsidRPr="00530E04">
        <w:rPr>
          <w:rFonts w:ascii="Calibri" w:hAnsi="Calibri" w:cs="Times New Roman"/>
          <w:color w:val="auto"/>
          <w:sz w:val="20"/>
          <w:szCs w:val="20"/>
        </w:rPr>
        <w:t xml:space="preserve">class </w:t>
      </w:r>
      <w:r w:rsidR="000D0D99" w:rsidRPr="00530E04">
        <w:rPr>
          <w:rFonts w:ascii="Calibri" w:hAnsi="Calibri" w:cs="Times New Roman"/>
          <w:color w:val="auto"/>
          <w:sz w:val="20"/>
          <w:szCs w:val="20"/>
        </w:rPr>
        <w:t xml:space="preserve">that </w:t>
      </w:r>
      <w:r w:rsidR="00E307F4" w:rsidRPr="00530E04">
        <w:rPr>
          <w:rFonts w:ascii="Calibri" w:hAnsi="Calibri" w:cs="Times New Roman"/>
          <w:color w:val="auto"/>
          <w:sz w:val="20"/>
          <w:szCs w:val="20"/>
        </w:rPr>
        <w:t xml:space="preserve">benefits from </w:t>
      </w:r>
      <w:r w:rsidRPr="00530E04">
        <w:rPr>
          <w:rFonts w:ascii="Calibri" w:hAnsi="Calibri" w:cs="Times New Roman"/>
          <w:color w:val="auto"/>
          <w:sz w:val="20"/>
          <w:szCs w:val="20"/>
        </w:rPr>
        <w:t>high demand, low vacancy and increasing rental growth</w:t>
      </w:r>
      <w:r w:rsidR="00390192" w:rsidRPr="00530E04">
        <w:rPr>
          <w:rFonts w:ascii="Calibri" w:hAnsi="Calibri" w:cs="Times New Roman"/>
          <w:color w:val="auto"/>
          <w:sz w:val="20"/>
          <w:szCs w:val="20"/>
        </w:rPr>
        <w:t xml:space="preserve"> </w:t>
      </w:r>
      <w:r w:rsidRPr="00530E04">
        <w:rPr>
          <w:rFonts w:ascii="Calibri" w:hAnsi="Calibri" w:cs="Times New Roman"/>
          <w:color w:val="auto"/>
          <w:sz w:val="20"/>
          <w:szCs w:val="20"/>
        </w:rPr>
        <w:t>across Europe,”</w:t>
      </w:r>
      <w:r w:rsidR="000E25C5" w:rsidRPr="00530E04">
        <w:rPr>
          <w:rFonts w:ascii="Calibri" w:hAnsi="Calibri" w:cs="Times New Roman"/>
          <w:color w:val="auto"/>
          <w:sz w:val="20"/>
          <w:szCs w:val="20"/>
        </w:rPr>
        <w:t xml:space="preserve"> said </w:t>
      </w:r>
      <w:r w:rsidR="005351A4" w:rsidRPr="00530E04">
        <w:rPr>
          <w:rFonts w:ascii="Calibri" w:hAnsi="Calibri" w:cs="Calibri"/>
          <w:sz w:val="20"/>
          <w:szCs w:val="20"/>
          <w:lang w:eastAsia="sk-SK"/>
        </w:rPr>
        <w:t>Joseph Ghazal, chief investment officer, Prologis Europe. “Speculative development remains disciplined, with b</w:t>
      </w:r>
      <w:r w:rsidR="005351A4" w:rsidRPr="00530E04">
        <w:rPr>
          <w:rFonts w:ascii="Calibri" w:hAnsi="Calibri"/>
          <w:sz w:val="20"/>
          <w:szCs w:val="20"/>
          <w:lang w:eastAsia="sk-SK"/>
        </w:rPr>
        <w:t>ig box build-to-suits characterizing the market’s total development activity through 2016.”</w:t>
      </w:r>
    </w:p>
    <w:p w:rsidR="009820D2" w:rsidRPr="00530E04" w:rsidRDefault="009820D2" w:rsidP="004D7855">
      <w:pPr>
        <w:tabs>
          <w:tab w:val="left" w:pos="10348"/>
          <w:tab w:val="left" w:pos="10490"/>
        </w:tabs>
        <w:ind w:right="-101"/>
        <w:contextualSpacing/>
        <w:jc w:val="both"/>
        <w:rPr>
          <w:rFonts w:ascii="Calibri" w:hAnsi="Calibri" w:cs="Calibri"/>
          <w:sz w:val="20"/>
          <w:szCs w:val="20"/>
          <w:lang w:val="en-GB" w:eastAsia="sk-SK"/>
        </w:rPr>
      </w:pPr>
    </w:p>
    <w:p w:rsidR="00C76A19" w:rsidRPr="00530E04" w:rsidRDefault="00C76A19" w:rsidP="004D7855">
      <w:pPr>
        <w:keepNext/>
        <w:keepLines/>
        <w:jc w:val="both"/>
        <w:rPr>
          <w:rFonts w:ascii="Calibri" w:hAnsi="Calibri" w:cs="Calibri"/>
          <w:b/>
          <w:sz w:val="20"/>
          <w:szCs w:val="20"/>
          <w:lang w:val="en-GB" w:eastAsia="sk-SK"/>
        </w:rPr>
      </w:pPr>
      <w:r w:rsidRPr="00530E04">
        <w:rPr>
          <w:rFonts w:ascii="Calibri" w:hAnsi="Calibri" w:cs="Calibri"/>
          <w:b/>
          <w:sz w:val="20"/>
          <w:szCs w:val="20"/>
          <w:lang w:val="en-GB" w:eastAsia="sk-SK"/>
        </w:rPr>
        <w:t>ABOUT PROLOGIS</w:t>
      </w:r>
    </w:p>
    <w:p w:rsidR="000D0D99" w:rsidRPr="000D0D99" w:rsidRDefault="000D0D99" w:rsidP="004D7855">
      <w:pPr>
        <w:jc w:val="both"/>
        <w:rPr>
          <w:rFonts w:asciiTheme="minorHAnsi" w:hAnsiTheme="minorHAnsi" w:cstheme="minorHAnsi"/>
          <w:sz w:val="20"/>
          <w:szCs w:val="20"/>
        </w:rPr>
      </w:pPr>
      <w:r w:rsidRPr="00530E04">
        <w:rPr>
          <w:rFonts w:asciiTheme="minorHAnsi" w:hAnsiTheme="minorHAnsi" w:cstheme="minorHAnsi"/>
          <w:sz w:val="20"/>
          <w:szCs w:val="20"/>
        </w:rPr>
        <w:t>Prologis, Inc. is the global leader in logistics real estate with a focus on high-barrier, high-growth markets. As of</w:t>
      </w:r>
      <w:r w:rsidRPr="000D0D99">
        <w:rPr>
          <w:rFonts w:asciiTheme="minorHAnsi" w:hAnsiTheme="minorHAnsi" w:cstheme="minorHAnsi"/>
          <w:sz w:val="20"/>
          <w:szCs w:val="20"/>
        </w:rPr>
        <w:t xml:space="preserve"> December 31, 2016, the company owned or had investments in, on a wholly owned basis or through co-investment ventures, properties and development projects expected to total approximately 676 million square feet (63 million square meters) in 20 countries. Prologis leases modern distribution facilities to a diverse base of approximately 5,200 customers across two major categories: business-to-business and retail/online fulfillment. </w:t>
      </w:r>
    </w:p>
    <w:p w:rsidR="00C76A19" w:rsidRDefault="00C76A19" w:rsidP="004D7855">
      <w:pPr>
        <w:keepNext/>
        <w:keepLines/>
        <w:jc w:val="both"/>
        <w:rPr>
          <w:rFonts w:asciiTheme="minorHAnsi" w:hAnsiTheme="minorHAnsi" w:cs="Calibri"/>
          <w:b/>
          <w:sz w:val="20"/>
          <w:szCs w:val="20"/>
          <w:lang w:val="en-US" w:eastAsia="sk-SK"/>
        </w:rPr>
      </w:pPr>
    </w:p>
    <w:p w:rsidR="004D7855" w:rsidRPr="00DC0A63" w:rsidRDefault="004D7855" w:rsidP="004D7855">
      <w:pPr>
        <w:contextualSpacing/>
        <w:jc w:val="both"/>
        <w:rPr>
          <w:rFonts w:asciiTheme="minorHAnsi" w:hAnsiTheme="minorHAnsi" w:cs="Calibri"/>
          <w:b/>
          <w:sz w:val="20"/>
          <w:szCs w:val="18"/>
          <w:lang w:val="en-US" w:eastAsia="sk-SK"/>
        </w:rPr>
      </w:pPr>
      <w:r w:rsidRPr="00DC0A63">
        <w:rPr>
          <w:rFonts w:asciiTheme="minorHAnsi" w:hAnsiTheme="minorHAnsi" w:cs="Calibri"/>
          <w:b/>
          <w:sz w:val="20"/>
          <w:szCs w:val="18"/>
          <w:lang w:val="en-US" w:eastAsia="sk-SK"/>
        </w:rPr>
        <w:t>FORWARD-LOOKING STATEMENTS</w:t>
      </w:r>
    </w:p>
    <w:p w:rsidR="00EF0CA4" w:rsidRPr="00EF0CA4" w:rsidRDefault="006703F8" w:rsidP="004D7855">
      <w:pPr>
        <w:jc w:val="both"/>
        <w:rPr>
          <w:rFonts w:asciiTheme="minorHAnsi" w:hAnsiTheme="minorHAnsi"/>
          <w:sz w:val="22"/>
          <w:szCs w:val="22"/>
          <w:lang w:val="en-US" w:eastAsia="zh-CN"/>
        </w:rPr>
      </w:pPr>
      <w:r w:rsidRPr="006703F8">
        <w:rPr>
          <w:rFonts w:asciiTheme="minorHAnsi" w:hAnsiTheme="minorHAnsi"/>
          <w:sz w:val="20"/>
          <w:szCs w:val="20"/>
        </w:rPr>
        <w:t>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“estimates” and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and changes in sales or contribution volume of properties,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income tax rates (vi) availability of financing and capital, the levels of debt that we maintain and our credit ratings, (vii) risks related to our investments in our co-investment ventures, including our ability to establish new co-investment ventures and funds,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w:t>
      </w:r>
    </w:p>
    <w:p w:rsidR="009820D2" w:rsidRDefault="009820D2" w:rsidP="004D7855">
      <w:pPr>
        <w:keepNext/>
        <w:keepLines/>
        <w:jc w:val="both"/>
        <w:rPr>
          <w:rFonts w:asciiTheme="minorHAnsi" w:hAnsiTheme="minorHAnsi" w:cs="Calibri"/>
          <w:b/>
          <w:sz w:val="20"/>
          <w:szCs w:val="20"/>
          <w:lang w:val="en-GB" w:eastAsia="sk-SK"/>
        </w:rPr>
      </w:pPr>
    </w:p>
    <w:p w:rsidR="004D7855" w:rsidRPr="004D7855" w:rsidRDefault="004D7855" w:rsidP="004D7855">
      <w:pPr>
        <w:ind w:right="259"/>
        <w:contextualSpacing/>
        <w:rPr>
          <w:rFonts w:asciiTheme="minorHAnsi" w:hAnsiTheme="minorHAnsi" w:cs="Calibri"/>
          <w:b/>
          <w:sz w:val="20"/>
          <w:szCs w:val="18"/>
          <w:lang w:val="en-US" w:eastAsia="sk-SK"/>
        </w:rPr>
      </w:pPr>
      <w:bookmarkStart w:id="0" w:name="_GoBack"/>
      <w:bookmarkEnd w:id="0"/>
      <w:r w:rsidRPr="004D7855">
        <w:rPr>
          <w:rFonts w:asciiTheme="minorHAnsi" w:hAnsiTheme="minorHAnsi" w:cs="Calibri"/>
          <w:b/>
          <w:sz w:val="20"/>
          <w:szCs w:val="18"/>
          <w:lang w:val="en-US" w:eastAsia="sk-SK"/>
        </w:rPr>
        <w:t>MEDIA CONTACTS</w:t>
      </w:r>
    </w:p>
    <w:p w:rsidR="004D7855" w:rsidRPr="004D7855" w:rsidRDefault="004D7855" w:rsidP="004D7855">
      <w:pPr>
        <w:tabs>
          <w:tab w:val="left" w:pos="0"/>
        </w:tabs>
        <w:autoSpaceDE w:val="0"/>
        <w:autoSpaceDN w:val="0"/>
        <w:adjustRightInd w:val="0"/>
        <w:contextualSpacing/>
        <w:jc w:val="both"/>
        <w:rPr>
          <w:rFonts w:asciiTheme="minorHAnsi" w:hAnsiTheme="minorHAnsi"/>
          <w:sz w:val="20"/>
          <w:szCs w:val="18"/>
          <w:lang w:val="en-US" w:eastAsia="sk-SK"/>
        </w:rPr>
      </w:pPr>
      <w:r w:rsidRPr="004D7855">
        <w:rPr>
          <w:rFonts w:asciiTheme="minorHAnsi" w:hAnsiTheme="minorHAnsi"/>
          <w:sz w:val="20"/>
          <w:szCs w:val="18"/>
          <w:lang w:val="en-US" w:eastAsia="sk-SK"/>
        </w:rPr>
        <w:t xml:space="preserve">Marta </w:t>
      </w:r>
      <w:proofErr w:type="spellStart"/>
      <w:r w:rsidRPr="004D7855">
        <w:rPr>
          <w:rFonts w:asciiTheme="minorHAnsi" w:hAnsiTheme="minorHAnsi"/>
          <w:sz w:val="20"/>
          <w:szCs w:val="18"/>
          <w:lang w:val="en-US" w:eastAsia="sk-SK"/>
        </w:rPr>
        <w:t>Tęsiorowska</w:t>
      </w:r>
      <w:proofErr w:type="spellEnd"/>
      <w:r w:rsidRPr="004D7855">
        <w:rPr>
          <w:rFonts w:asciiTheme="minorHAnsi" w:hAnsiTheme="minorHAnsi"/>
          <w:sz w:val="20"/>
          <w:szCs w:val="18"/>
          <w:lang w:val="en-US" w:eastAsia="sk-SK"/>
        </w:rPr>
        <w:tab/>
      </w:r>
      <w:r w:rsidRPr="004D7855">
        <w:rPr>
          <w:rFonts w:asciiTheme="minorHAnsi" w:hAnsiTheme="minorHAnsi"/>
          <w:sz w:val="20"/>
          <w:szCs w:val="18"/>
          <w:lang w:val="en-US" w:eastAsia="sk-SK"/>
        </w:rPr>
        <w:tab/>
      </w:r>
      <w:r w:rsidRPr="004D7855">
        <w:rPr>
          <w:rFonts w:asciiTheme="minorHAnsi" w:hAnsiTheme="minorHAnsi"/>
          <w:sz w:val="20"/>
          <w:szCs w:val="18"/>
          <w:lang w:val="en-US" w:eastAsia="sk-SK"/>
        </w:rPr>
        <w:tab/>
      </w:r>
      <w:r w:rsidRPr="004D7855">
        <w:rPr>
          <w:rFonts w:asciiTheme="minorHAnsi" w:hAnsiTheme="minorHAnsi"/>
          <w:sz w:val="20"/>
          <w:szCs w:val="18"/>
          <w:lang w:val="en-US" w:eastAsia="sk-SK"/>
        </w:rPr>
        <w:tab/>
      </w:r>
    </w:p>
    <w:p w:rsidR="004D7855" w:rsidRPr="004D7855" w:rsidRDefault="004D7855" w:rsidP="004D7855">
      <w:pPr>
        <w:tabs>
          <w:tab w:val="left" w:pos="709"/>
        </w:tabs>
        <w:autoSpaceDE w:val="0"/>
        <w:autoSpaceDN w:val="0"/>
        <w:adjustRightInd w:val="0"/>
        <w:contextualSpacing/>
        <w:jc w:val="both"/>
        <w:rPr>
          <w:rFonts w:asciiTheme="minorHAnsi" w:hAnsiTheme="minorHAnsi" w:cs="Calibri"/>
          <w:sz w:val="20"/>
          <w:szCs w:val="18"/>
          <w:lang w:val="en-US" w:eastAsia="sk-SK"/>
        </w:rPr>
      </w:pPr>
      <w:r w:rsidRPr="004D7855">
        <w:rPr>
          <w:rFonts w:asciiTheme="minorHAnsi" w:hAnsiTheme="minorHAnsi" w:cs="Calibri"/>
          <w:sz w:val="20"/>
          <w:szCs w:val="18"/>
          <w:lang w:val="en-US" w:eastAsia="sk-SK"/>
        </w:rPr>
        <w:t>Vice President Marketing &amp; Communications CEE</w:t>
      </w:r>
    </w:p>
    <w:p w:rsidR="004D7855" w:rsidRPr="004D7855" w:rsidRDefault="004D7855" w:rsidP="004D7855">
      <w:pPr>
        <w:tabs>
          <w:tab w:val="left" w:pos="720"/>
          <w:tab w:val="left" w:pos="1440"/>
          <w:tab w:val="left" w:pos="2160"/>
          <w:tab w:val="left" w:pos="2880"/>
          <w:tab w:val="left" w:pos="3600"/>
          <w:tab w:val="left" w:pos="4372"/>
          <w:tab w:val="left" w:pos="5040"/>
          <w:tab w:val="left" w:pos="5760"/>
          <w:tab w:val="left" w:pos="6480"/>
          <w:tab w:val="left" w:pos="7200"/>
          <w:tab w:val="left" w:pos="7920"/>
          <w:tab w:val="left" w:pos="8490"/>
        </w:tabs>
        <w:autoSpaceDE w:val="0"/>
        <w:autoSpaceDN w:val="0"/>
        <w:adjustRightInd w:val="0"/>
        <w:contextualSpacing/>
        <w:jc w:val="both"/>
        <w:rPr>
          <w:rFonts w:asciiTheme="minorHAnsi" w:hAnsiTheme="minorHAnsi"/>
          <w:sz w:val="20"/>
          <w:szCs w:val="18"/>
          <w:lang w:val="en-US" w:eastAsia="sk-SK"/>
        </w:rPr>
      </w:pPr>
      <w:r w:rsidRPr="004D7855">
        <w:rPr>
          <w:rFonts w:asciiTheme="minorHAnsi" w:hAnsiTheme="minorHAnsi" w:cs="Calibri"/>
          <w:sz w:val="20"/>
          <w:szCs w:val="18"/>
          <w:lang w:val="en-US" w:eastAsia="sk-SK"/>
        </w:rPr>
        <w:t>Pan-European Coordinator, Prologis</w:t>
      </w:r>
      <w:r w:rsidRPr="004D7855">
        <w:rPr>
          <w:rFonts w:asciiTheme="minorHAnsi" w:hAnsiTheme="minorHAnsi"/>
          <w:sz w:val="20"/>
          <w:szCs w:val="18"/>
          <w:lang w:val="en-US" w:eastAsia="sk-SK"/>
        </w:rPr>
        <w:tab/>
      </w:r>
    </w:p>
    <w:p w:rsidR="004D7855" w:rsidRPr="004D7855" w:rsidRDefault="004D7855" w:rsidP="004D7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autoSpaceDE w:val="0"/>
        <w:autoSpaceDN w:val="0"/>
        <w:adjustRightInd w:val="0"/>
        <w:contextualSpacing/>
        <w:jc w:val="both"/>
        <w:rPr>
          <w:rFonts w:asciiTheme="minorHAnsi" w:hAnsiTheme="minorHAnsi"/>
          <w:sz w:val="20"/>
          <w:szCs w:val="18"/>
          <w:lang w:val="en-US" w:eastAsia="sk-SK"/>
        </w:rPr>
      </w:pPr>
      <w:r w:rsidRPr="004D7855">
        <w:rPr>
          <w:rFonts w:asciiTheme="minorHAnsi" w:hAnsiTheme="minorHAnsi"/>
          <w:sz w:val="20"/>
          <w:szCs w:val="18"/>
          <w:lang w:val="en-US" w:eastAsia="sk-SK"/>
        </w:rPr>
        <w:t>Direct: +48 22 218 36 56</w:t>
      </w:r>
      <w:r w:rsidRPr="004D7855">
        <w:rPr>
          <w:rFonts w:asciiTheme="minorHAnsi" w:hAnsiTheme="minorHAnsi"/>
          <w:sz w:val="20"/>
          <w:szCs w:val="18"/>
          <w:lang w:val="en-US" w:eastAsia="sk-SK"/>
        </w:rPr>
        <w:tab/>
      </w:r>
    </w:p>
    <w:p w:rsidR="004D7855" w:rsidRPr="004D7855" w:rsidRDefault="004D7855" w:rsidP="004D7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autoSpaceDE w:val="0"/>
        <w:autoSpaceDN w:val="0"/>
        <w:adjustRightInd w:val="0"/>
        <w:contextualSpacing/>
        <w:jc w:val="both"/>
        <w:rPr>
          <w:rFonts w:asciiTheme="minorHAnsi" w:hAnsiTheme="minorHAnsi"/>
          <w:sz w:val="20"/>
          <w:szCs w:val="18"/>
          <w:lang w:val="en-US" w:eastAsia="sk-SK"/>
        </w:rPr>
      </w:pPr>
      <w:r w:rsidRPr="004D7855">
        <w:rPr>
          <w:rFonts w:asciiTheme="minorHAnsi" w:hAnsiTheme="minorHAnsi"/>
          <w:sz w:val="20"/>
          <w:szCs w:val="18"/>
          <w:lang w:val="en-US" w:eastAsia="sk-SK"/>
        </w:rPr>
        <w:lastRenderedPageBreak/>
        <w:t>E-mail: mtesiorowska@prologis.com</w:t>
      </w:r>
      <w:r w:rsidRPr="004D7855">
        <w:rPr>
          <w:rFonts w:asciiTheme="minorHAnsi" w:hAnsiTheme="minorHAnsi"/>
          <w:sz w:val="20"/>
          <w:szCs w:val="18"/>
          <w:lang w:val="en-US" w:eastAsia="sk-SK"/>
        </w:rPr>
        <w:tab/>
      </w:r>
      <w:r w:rsidRPr="004D7855">
        <w:rPr>
          <w:rFonts w:asciiTheme="minorHAnsi" w:hAnsiTheme="minorHAnsi"/>
          <w:sz w:val="20"/>
          <w:szCs w:val="18"/>
          <w:lang w:val="en-US" w:eastAsia="sk-SK"/>
        </w:rPr>
        <w:tab/>
      </w:r>
    </w:p>
    <w:p w:rsidR="004D7855" w:rsidRPr="004D7855" w:rsidRDefault="004D7855" w:rsidP="004D7855">
      <w:pPr>
        <w:autoSpaceDE w:val="0"/>
        <w:autoSpaceDN w:val="0"/>
        <w:adjustRightInd w:val="0"/>
        <w:contextualSpacing/>
        <w:jc w:val="both"/>
        <w:rPr>
          <w:rFonts w:asciiTheme="minorHAnsi" w:hAnsiTheme="minorHAnsi"/>
          <w:sz w:val="20"/>
          <w:szCs w:val="18"/>
          <w:lang w:val="en-US" w:eastAsia="sk-SK"/>
        </w:rPr>
      </w:pPr>
    </w:p>
    <w:p w:rsidR="004D7855" w:rsidRPr="004D7855" w:rsidRDefault="004D7855" w:rsidP="004D7855">
      <w:pPr>
        <w:autoSpaceDE w:val="0"/>
        <w:autoSpaceDN w:val="0"/>
        <w:adjustRightInd w:val="0"/>
        <w:contextualSpacing/>
        <w:jc w:val="both"/>
        <w:rPr>
          <w:rFonts w:asciiTheme="minorHAnsi" w:hAnsiTheme="minorHAnsi"/>
          <w:sz w:val="20"/>
          <w:szCs w:val="18"/>
          <w:lang w:val="en-US" w:eastAsia="sk-SK"/>
        </w:rPr>
      </w:pPr>
      <w:r w:rsidRPr="004D7855">
        <w:rPr>
          <w:rFonts w:asciiTheme="minorHAnsi" w:hAnsiTheme="minorHAnsi"/>
          <w:sz w:val="20"/>
          <w:szCs w:val="18"/>
          <w:lang w:val="en-US" w:eastAsia="sk-SK"/>
        </w:rPr>
        <w:t xml:space="preserve">Anna Szarek </w:t>
      </w:r>
    </w:p>
    <w:p w:rsidR="004D7855" w:rsidRPr="004D7855" w:rsidRDefault="004D7855" w:rsidP="004D7855">
      <w:pPr>
        <w:tabs>
          <w:tab w:val="left" w:pos="5040"/>
          <w:tab w:val="left" w:pos="5760"/>
        </w:tabs>
        <w:autoSpaceDE w:val="0"/>
        <w:autoSpaceDN w:val="0"/>
        <w:adjustRightInd w:val="0"/>
        <w:contextualSpacing/>
        <w:jc w:val="both"/>
        <w:rPr>
          <w:rFonts w:asciiTheme="minorHAnsi" w:hAnsiTheme="minorHAnsi"/>
          <w:sz w:val="20"/>
          <w:szCs w:val="18"/>
          <w:lang w:val="en-US" w:eastAsia="sk-SK"/>
        </w:rPr>
      </w:pPr>
      <w:r w:rsidRPr="004D7855">
        <w:rPr>
          <w:rFonts w:asciiTheme="minorHAnsi" w:hAnsiTheme="minorHAnsi"/>
          <w:sz w:val="20"/>
          <w:szCs w:val="18"/>
          <w:lang w:val="en-US" w:eastAsia="sk-SK"/>
        </w:rPr>
        <w:t xml:space="preserve">Account Manager, ConTrust Communication </w:t>
      </w:r>
    </w:p>
    <w:p w:rsidR="004D7855" w:rsidRPr="004D7855" w:rsidRDefault="004D7855" w:rsidP="004D7855">
      <w:pPr>
        <w:tabs>
          <w:tab w:val="left" w:pos="5040"/>
          <w:tab w:val="left" w:pos="5760"/>
        </w:tabs>
        <w:autoSpaceDE w:val="0"/>
        <w:autoSpaceDN w:val="0"/>
        <w:adjustRightInd w:val="0"/>
        <w:contextualSpacing/>
        <w:jc w:val="both"/>
        <w:rPr>
          <w:rFonts w:asciiTheme="minorHAnsi" w:hAnsiTheme="minorHAnsi"/>
          <w:sz w:val="20"/>
          <w:szCs w:val="18"/>
          <w:lang w:val="en-US" w:eastAsia="sk-SK"/>
        </w:rPr>
      </w:pPr>
      <w:r w:rsidRPr="004D7855">
        <w:rPr>
          <w:rFonts w:asciiTheme="minorHAnsi" w:hAnsiTheme="minorHAnsi"/>
          <w:sz w:val="20"/>
          <w:szCs w:val="18"/>
          <w:lang w:val="en-US" w:eastAsia="sk-SK"/>
        </w:rPr>
        <w:t>Direct: + 48 501 121 711</w:t>
      </w:r>
    </w:p>
    <w:p w:rsidR="004D7855" w:rsidRPr="004D7855" w:rsidRDefault="004D7855" w:rsidP="004D7855">
      <w:pPr>
        <w:tabs>
          <w:tab w:val="center" w:pos="5520"/>
          <w:tab w:val="left" w:pos="8925"/>
        </w:tabs>
        <w:contextualSpacing/>
        <w:rPr>
          <w:rFonts w:asciiTheme="minorHAnsi" w:hAnsiTheme="minorHAnsi"/>
          <w:sz w:val="20"/>
          <w:szCs w:val="18"/>
          <w:lang w:val="en-US" w:eastAsia="sk-SK"/>
        </w:rPr>
      </w:pPr>
      <w:r w:rsidRPr="004D7855">
        <w:rPr>
          <w:rFonts w:asciiTheme="minorHAnsi" w:hAnsiTheme="minorHAnsi"/>
          <w:sz w:val="20"/>
          <w:szCs w:val="18"/>
          <w:lang w:val="en-US" w:eastAsia="sk-SK"/>
        </w:rPr>
        <w:t>E-mail: a.szarek@contrust.pl</w:t>
      </w:r>
    </w:p>
    <w:p w:rsidR="00EA7C50" w:rsidRPr="004D7855" w:rsidRDefault="00EA7C50" w:rsidP="004D7855">
      <w:pPr>
        <w:keepNext/>
        <w:keepLines/>
        <w:rPr>
          <w:rFonts w:asciiTheme="minorHAnsi" w:hAnsiTheme="minorHAnsi" w:cs="Arial"/>
          <w:sz w:val="22"/>
          <w:szCs w:val="20"/>
          <w:lang w:val="en-US" w:eastAsia="sk-SK"/>
        </w:rPr>
      </w:pPr>
    </w:p>
    <w:sectPr w:rsidR="00EA7C50" w:rsidRPr="004D7855" w:rsidSect="00D018EC">
      <w:headerReference w:type="default" r:id="rId8"/>
      <w:headerReference w:type="first" r:id="rId9"/>
      <w:footerReference w:type="first" r:id="rId10"/>
      <w:pgSz w:w="12240" w:h="15840" w:code="1"/>
      <w:pgMar w:top="1987" w:right="1411" w:bottom="1267" w:left="1411" w:header="44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E09" w:rsidRDefault="00610E09">
      <w:r>
        <w:separator/>
      </w:r>
    </w:p>
  </w:endnote>
  <w:endnote w:type="continuationSeparator" w:id="0">
    <w:p w:rsidR="00610E09" w:rsidRDefault="0061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FB" w:rsidRDefault="006751FB" w:rsidP="002B39B4">
    <w:pPr>
      <w:pStyle w:val="Stopka"/>
      <w:tabs>
        <w:tab w:val="clear" w:pos="4320"/>
      </w:tabs>
      <w:jc w:val="center"/>
      <w:rPr>
        <w:rFonts w:ascii="Arial" w:hAnsi="Arial" w:cs="Arial"/>
        <w:spacing w:val="10"/>
        <w:sz w:val="12"/>
        <w:szCs w:val="12"/>
      </w:rPr>
    </w:pPr>
  </w:p>
  <w:p w:rsidR="006751FB" w:rsidRDefault="006751FB" w:rsidP="002B39B4">
    <w:pPr>
      <w:pStyle w:val="Stopka"/>
      <w:tabs>
        <w:tab w:val="clear" w:pos="4320"/>
      </w:tabs>
      <w:jc w:val="center"/>
      <w:rPr>
        <w:rFonts w:ascii="Arial" w:hAnsi="Arial" w:cs="Arial"/>
        <w:spacing w:val="10"/>
        <w:sz w:val="12"/>
        <w:szCs w:val="12"/>
      </w:rPr>
    </w:pPr>
  </w:p>
  <w:p w:rsidR="006751FB" w:rsidRPr="00B32AEA" w:rsidRDefault="006751FB" w:rsidP="002B39B4">
    <w:pPr>
      <w:pStyle w:val="Stopka"/>
      <w:tabs>
        <w:tab w:val="clear" w:pos="4320"/>
      </w:tabs>
      <w:jc w:val="center"/>
      <w:rPr>
        <w:rFonts w:ascii="Arial" w:hAnsi="Arial" w:cs="Arial"/>
        <w:spacing w:val="10"/>
      </w:rPr>
    </w:pPr>
  </w:p>
  <w:p w:rsidR="006751FB" w:rsidRDefault="006751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E09" w:rsidRDefault="00610E09">
      <w:r>
        <w:separator/>
      </w:r>
    </w:p>
  </w:footnote>
  <w:footnote w:type="continuationSeparator" w:id="0">
    <w:p w:rsidR="00610E09" w:rsidRDefault="0061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FB" w:rsidRPr="004621DC" w:rsidRDefault="006751FB" w:rsidP="004621DC">
    <w:pPr>
      <w:pStyle w:val="Nagwek"/>
      <w:jc w:val="right"/>
    </w:pPr>
    <w:r>
      <w:rPr>
        <w:noProof/>
        <w:lang w:val="pl-PL" w:eastAsia="pl-PL"/>
      </w:rPr>
      <w:drawing>
        <wp:inline distT="0" distB="0" distL="0" distR="0">
          <wp:extent cx="1362075" cy="8001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2075" cy="8001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FB" w:rsidRDefault="006751FB" w:rsidP="000F4533">
    <w:pPr>
      <w:pStyle w:val="Nagwek"/>
      <w:jc w:val="right"/>
      <w:rPr>
        <w:noProof/>
        <w:lang w:val="pl-PL" w:eastAsia="pl-PL"/>
      </w:rPr>
    </w:pPr>
  </w:p>
  <w:p w:rsidR="006751FB" w:rsidRDefault="006751FB" w:rsidP="000F4533">
    <w:pPr>
      <w:pStyle w:val="Nagwek"/>
      <w:jc w:val="right"/>
    </w:pPr>
    <w:r>
      <w:rPr>
        <w:noProof/>
        <w:lang w:val="pl-PL" w:eastAsia="pl-PL"/>
      </w:rPr>
      <w:drawing>
        <wp:inline distT="0" distB="0" distL="0" distR="0">
          <wp:extent cx="13620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2075"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1E7"/>
    <w:multiLevelType w:val="hybridMultilevel"/>
    <w:tmpl w:val="4584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C5642"/>
    <w:multiLevelType w:val="hybridMultilevel"/>
    <w:tmpl w:val="B748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6407F"/>
    <w:multiLevelType w:val="hybridMultilevel"/>
    <w:tmpl w:val="F1B2D0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0C877AE"/>
    <w:multiLevelType w:val="hybridMultilevel"/>
    <w:tmpl w:val="2BDA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13B9B"/>
    <w:multiLevelType w:val="hybridMultilevel"/>
    <w:tmpl w:val="B0A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11B53"/>
    <w:multiLevelType w:val="hybridMultilevel"/>
    <w:tmpl w:val="F8B8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93C14"/>
    <w:multiLevelType w:val="hybridMultilevel"/>
    <w:tmpl w:val="271A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4604D"/>
    <w:multiLevelType w:val="hybridMultilevel"/>
    <w:tmpl w:val="5068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B5B7E"/>
    <w:multiLevelType w:val="hybridMultilevel"/>
    <w:tmpl w:val="7384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06F9D"/>
    <w:multiLevelType w:val="hybridMultilevel"/>
    <w:tmpl w:val="5968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848DF"/>
    <w:multiLevelType w:val="hybridMultilevel"/>
    <w:tmpl w:val="BC12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AF02EA"/>
    <w:multiLevelType w:val="hybridMultilevel"/>
    <w:tmpl w:val="DE9E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D4801"/>
    <w:multiLevelType w:val="hybridMultilevel"/>
    <w:tmpl w:val="DF9A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F341F"/>
    <w:multiLevelType w:val="hybridMultilevel"/>
    <w:tmpl w:val="9CFC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44B4C"/>
    <w:multiLevelType w:val="hybridMultilevel"/>
    <w:tmpl w:val="F10C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F5554D"/>
    <w:multiLevelType w:val="hybridMultilevel"/>
    <w:tmpl w:val="793E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926BD"/>
    <w:multiLevelType w:val="hybridMultilevel"/>
    <w:tmpl w:val="B3D6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B3E71"/>
    <w:multiLevelType w:val="hybridMultilevel"/>
    <w:tmpl w:val="7E8AF87C"/>
    <w:lvl w:ilvl="0" w:tplc="775226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C46A6"/>
    <w:multiLevelType w:val="hybridMultilevel"/>
    <w:tmpl w:val="0598D3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52D42DE"/>
    <w:multiLevelType w:val="hybridMultilevel"/>
    <w:tmpl w:val="CE2C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D4277D"/>
    <w:multiLevelType w:val="hybridMultilevel"/>
    <w:tmpl w:val="40C0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0585A"/>
    <w:multiLevelType w:val="hybridMultilevel"/>
    <w:tmpl w:val="3F1E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1"/>
  </w:num>
  <w:num w:numId="4">
    <w:abstractNumId w:val="14"/>
  </w:num>
  <w:num w:numId="5">
    <w:abstractNumId w:val="14"/>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2"/>
  </w:num>
  <w:num w:numId="10">
    <w:abstractNumId w:val="6"/>
  </w:num>
  <w:num w:numId="11">
    <w:abstractNumId w:val="3"/>
  </w:num>
  <w:num w:numId="12">
    <w:abstractNumId w:val="15"/>
  </w:num>
  <w:num w:numId="13">
    <w:abstractNumId w:val="8"/>
  </w:num>
  <w:num w:numId="14">
    <w:abstractNumId w:val="0"/>
  </w:num>
  <w:num w:numId="15">
    <w:abstractNumId w:val="2"/>
  </w:num>
  <w:num w:numId="16">
    <w:abstractNumId w:val="5"/>
  </w:num>
  <w:num w:numId="17">
    <w:abstractNumId w:val="11"/>
  </w:num>
  <w:num w:numId="18">
    <w:abstractNumId w:val="4"/>
  </w:num>
  <w:num w:numId="19">
    <w:abstractNumId w:val="10"/>
  </w:num>
  <w:num w:numId="20">
    <w:abstractNumId w:val="11"/>
  </w:num>
  <w:num w:numId="21">
    <w:abstractNumId w:val="7"/>
  </w:num>
  <w:num w:numId="22">
    <w:abstractNumId w:val="20"/>
  </w:num>
  <w:num w:numId="23">
    <w:abstractNumId w:val="16"/>
  </w:num>
  <w:num w:numId="2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13AE8"/>
    <w:rsid w:val="00000546"/>
    <w:rsid w:val="00003A61"/>
    <w:rsid w:val="00003B25"/>
    <w:rsid w:val="000059F2"/>
    <w:rsid w:val="000068ED"/>
    <w:rsid w:val="000072EA"/>
    <w:rsid w:val="000105E7"/>
    <w:rsid w:val="00012386"/>
    <w:rsid w:val="00013BFB"/>
    <w:rsid w:val="00014574"/>
    <w:rsid w:val="000154AA"/>
    <w:rsid w:val="00016C6E"/>
    <w:rsid w:val="00017521"/>
    <w:rsid w:val="00017C2A"/>
    <w:rsid w:val="00020952"/>
    <w:rsid w:val="00021FC9"/>
    <w:rsid w:val="00022107"/>
    <w:rsid w:val="000223BB"/>
    <w:rsid w:val="00022590"/>
    <w:rsid w:val="00023DAD"/>
    <w:rsid w:val="00023F6A"/>
    <w:rsid w:val="00024241"/>
    <w:rsid w:val="00024B30"/>
    <w:rsid w:val="0002555D"/>
    <w:rsid w:val="000259C0"/>
    <w:rsid w:val="00026A98"/>
    <w:rsid w:val="0002780E"/>
    <w:rsid w:val="00030309"/>
    <w:rsid w:val="000307DF"/>
    <w:rsid w:val="00030978"/>
    <w:rsid w:val="00031442"/>
    <w:rsid w:val="00036C24"/>
    <w:rsid w:val="000377D0"/>
    <w:rsid w:val="00037939"/>
    <w:rsid w:val="00040268"/>
    <w:rsid w:val="00040B05"/>
    <w:rsid w:val="00041ACD"/>
    <w:rsid w:val="0004252B"/>
    <w:rsid w:val="00043116"/>
    <w:rsid w:val="00043357"/>
    <w:rsid w:val="0004438F"/>
    <w:rsid w:val="000444B5"/>
    <w:rsid w:val="0004541B"/>
    <w:rsid w:val="00047954"/>
    <w:rsid w:val="00051B6C"/>
    <w:rsid w:val="00052202"/>
    <w:rsid w:val="000528F2"/>
    <w:rsid w:val="000529D1"/>
    <w:rsid w:val="000545C4"/>
    <w:rsid w:val="00055A68"/>
    <w:rsid w:val="00056BA3"/>
    <w:rsid w:val="000578DE"/>
    <w:rsid w:val="00057C28"/>
    <w:rsid w:val="00062840"/>
    <w:rsid w:val="000658F2"/>
    <w:rsid w:val="00067651"/>
    <w:rsid w:val="00067853"/>
    <w:rsid w:val="000678D9"/>
    <w:rsid w:val="0007011B"/>
    <w:rsid w:val="000729B3"/>
    <w:rsid w:val="00074F96"/>
    <w:rsid w:val="000759FA"/>
    <w:rsid w:val="00076D96"/>
    <w:rsid w:val="00083F17"/>
    <w:rsid w:val="00084EC0"/>
    <w:rsid w:val="000926EB"/>
    <w:rsid w:val="00093E5C"/>
    <w:rsid w:val="0009488A"/>
    <w:rsid w:val="00095EA8"/>
    <w:rsid w:val="00096292"/>
    <w:rsid w:val="0009675A"/>
    <w:rsid w:val="000A041A"/>
    <w:rsid w:val="000A164C"/>
    <w:rsid w:val="000A2E6D"/>
    <w:rsid w:val="000A3811"/>
    <w:rsid w:val="000A5359"/>
    <w:rsid w:val="000B04BF"/>
    <w:rsid w:val="000B0E4C"/>
    <w:rsid w:val="000B1DF5"/>
    <w:rsid w:val="000B6392"/>
    <w:rsid w:val="000B63F1"/>
    <w:rsid w:val="000B68BE"/>
    <w:rsid w:val="000B78A7"/>
    <w:rsid w:val="000C074E"/>
    <w:rsid w:val="000C08E1"/>
    <w:rsid w:val="000C2FF4"/>
    <w:rsid w:val="000C5B30"/>
    <w:rsid w:val="000D0D99"/>
    <w:rsid w:val="000D4EB2"/>
    <w:rsid w:val="000D6C19"/>
    <w:rsid w:val="000E02CB"/>
    <w:rsid w:val="000E25C5"/>
    <w:rsid w:val="000E44BC"/>
    <w:rsid w:val="000E5790"/>
    <w:rsid w:val="000E619B"/>
    <w:rsid w:val="000E6E79"/>
    <w:rsid w:val="000E7BE9"/>
    <w:rsid w:val="000E7E0B"/>
    <w:rsid w:val="000F0763"/>
    <w:rsid w:val="000F1348"/>
    <w:rsid w:val="000F2892"/>
    <w:rsid w:val="000F3C69"/>
    <w:rsid w:val="000F4533"/>
    <w:rsid w:val="000F5036"/>
    <w:rsid w:val="000F5E76"/>
    <w:rsid w:val="000F6D84"/>
    <w:rsid w:val="000F6E3D"/>
    <w:rsid w:val="00102544"/>
    <w:rsid w:val="00102891"/>
    <w:rsid w:val="00104809"/>
    <w:rsid w:val="001050BB"/>
    <w:rsid w:val="001054FB"/>
    <w:rsid w:val="0010597E"/>
    <w:rsid w:val="001069AB"/>
    <w:rsid w:val="00106D63"/>
    <w:rsid w:val="00107657"/>
    <w:rsid w:val="00110DE8"/>
    <w:rsid w:val="001127E3"/>
    <w:rsid w:val="0011281C"/>
    <w:rsid w:val="00112A66"/>
    <w:rsid w:val="00112B16"/>
    <w:rsid w:val="00112E1A"/>
    <w:rsid w:val="00112E4A"/>
    <w:rsid w:val="00114CD8"/>
    <w:rsid w:val="00114D91"/>
    <w:rsid w:val="00115F1D"/>
    <w:rsid w:val="00120F19"/>
    <w:rsid w:val="0012115A"/>
    <w:rsid w:val="00122C19"/>
    <w:rsid w:val="00123865"/>
    <w:rsid w:val="00124087"/>
    <w:rsid w:val="001245D1"/>
    <w:rsid w:val="00125411"/>
    <w:rsid w:val="001258D2"/>
    <w:rsid w:val="00133C71"/>
    <w:rsid w:val="001364E3"/>
    <w:rsid w:val="00137DD3"/>
    <w:rsid w:val="0014031A"/>
    <w:rsid w:val="00140669"/>
    <w:rsid w:val="00140898"/>
    <w:rsid w:val="00142537"/>
    <w:rsid w:val="00143356"/>
    <w:rsid w:val="0014405C"/>
    <w:rsid w:val="00144E62"/>
    <w:rsid w:val="00144FFC"/>
    <w:rsid w:val="00146EDE"/>
    <w:rsid w:val="00150983"/>
    <w:rsid w:val="00151387"/>
    <w:rsid w:val="0015139A"/>
    <w:rsid w:val="0015276C"/>
    <w:rsid w:val="00154862"/>
    <w:rsid w:val="001549DE"/>
    <w:rsid w:val="00154A7F"/>
    <w:rsid w:val="0015521C"/>
    <w:rsid w:val="0015563E"/>
    <w:rsid w:val="00155806"/>
    <w:rsid w:val="0016084E"/>
    <w:rsid w:val="0016174E"/>
    <w:rsid w:val="00161932"/>
    <w:rsid w:val="00167060"/>
    <w:rsid w:val="001678B1"/>
    <w:rsid w:val="00167AEC"/>
    <w:rsid w:val="001725E4"/>
    <w:rsid w:val="00174BEF"/>
    <w:rsid w:val="00174F99"/>
    <w:rsid w:val="001816C2"/>
    <w:rsid w:val="00182F7C"/>
    <w:rsid w:val="00183AF3"/>
    <w:rsid w:val="001840E3"/>
    <w:rsid w:val="001937B8"/>
    <w:rsid w:val="001947DE"/>
    <w:rsid w:val="00194B4A"/>
    <w:rsid w:val="0019743B"/>
    <w:rsid w:val="00197E41"/>
    <w:rsid w:val="001A28A1"/>
    <w:rsid w:val="001A3541"/>
    <w:rsid w:val="001A3634"/>
    <w:rsid w:val="001A407A"/>
    <w:rsid w:val="001A763E"/>
    <w:rsid w:val="001B133B"/>
    <w:rsid w:val="001B4074"/>
    <w:rsid w:val="001B43BE"/>
    <w:rsid w:val="001B4FBE"/>
    <w:rsid w:val="001B60FA"/>
    <w:rsid w:val="001B6745"/>
    <w:rsid w:val="001B75BC"/>
    <w:rsid w:val="001B7C4D"/>
    <w:rsid w:val="001C2261"/>
    <w:rsid w:val="001C3B06"/>
    <w:rsid w:val="001C40B1"/>
    <w:rsid w:val="001C49C1"/>
    <w:rsid w:val="001C4FC4"/>
    <w:rsid w:val="001C5ED5"/>
    <w:rsid w:val="001C732A"/>
    <w:rsid w:val="001D0348"/>
    <w:rsid w:val="001D077F"/>
    <w:rsid w:val="001D0A43"/>
    <w:rsid w:val="001D0A5A"/>
    <w:rsid w:val="001D1DE5"/>
    <w:rsid w:val="001D35DE"/>
    <w:rsid w:val="001D3637"/>
    <w:rsid w:val="001D37F3"/>
    <w:rsid w:val="001D4742"/>
    <w:rsid w:val="001D608C"/>
    <w:rsid w:val="001D7636"/>
    <w:rsid w:val="001D7A2A"/>
    <w:rsid w:val="001E0EB0"/>
    <w:rsid w:val="001E239F"/>
    <w:rsid w:val="001E45B0"/>
    <w:rsid w:val="001E58E0"/>
    <w:rsid w:val="001E5B03"/>
    <w:rsid w:val="001E5DE6"/>
    <w:rsid w:val="001E62B6"/>
    <w:rsid w:val="001E7DCD"/>
    <w:rsid w:val="001F2AA5"/>
    <w:rsid w:val="001F3083"/>
    <w:rsid w:val="001F457C"/>
    <w:rsid w:val="001F68A2"/>
    <w:rsid w:val="001F7C4F"/>
    <w:rsid w:val="00200DE2"/>
    <w:rsid w:val="00203B6A"/>
    <w:rsid w:val="00204C5B"/>
    <w:rsid w:val="00210DA2"/>
    <w:rsid w:val="00211237"/>
    <w:rsid w:val="002120C3"/>
    <w:rsid w:val="0021236F"/>
    <w:rsid w:val="0021335A"/>
    <w:rsid w:val="00214410"/>
    <w:rsid w:val="00216D94"/>
    <w:rsid w:val="0022765C"/>
    <w:rsid w:val="00227D5A"/>
    <w:rsid w:val="00227E70"/>
    <w:rsid w:val="00232043"/>
    <w:rsid w:val="00232862"/>
    <w:rsid w:val="002334F0"/>
    <w:rsid w:val="0023370B"/>
    <w:rsid w:val="002406D0"/>
    <w:rsid w:val="0024187D"/>
    <w:rsid w:val="0024379B"/>
    <w:rsid w:val="00244DA7"/>
    <w:rsid w:val="002453B4"/>
    <w:rsid w:val="002454E3"/>
    <w:rsid w:val="00250123"/>
    <w:rsid w:val="0025022D"/>
    <w:rsid w:val="0025062E"/>
    <w:rsid w:val="00250B30"/>
    <w:rsid w:val="00253268"/>
    <w:rsid w:val="00253B28"/>
    <w:rsid w:val="00254258"/>
    <w:rsid w:val="002552EB"/>
    <w:rsid w:val="002556B7"/>
    <w:rsid w:val="00256698"/>
    <w:rsid w:val="00256A18"/>
    <w:rsid w:val="00257CB2"/>
    <w:rsid w:val="00262EAE"/>
    <w:rsid w:val="0026451B"/>
    <w:rsid w:val="00265977"/>
    <w:rsid w:val="00265C72"/>
    <w:rsid w:val="00270453"/>
    <w:rsid w:val="00270A04"/>
    <w:rsid w:val="00270CFA"/>
    <w:rsid w:val="00270EB8"/>
    <w:rsid w:val="0027444F"/>
    <w:rsid w:val="00275380"/>
    <w:rsid w:val="00275625"/>
    <w:rsid w:val="00275C79"/>
    <w:rsid w:val="0027620F"/>
    <w:rsid w:val="00277D4C"/>
    <w:rsid w:val="0028059C"/>
    <w:rsid w:val="0028089E"/>
    <w:rsid w:val="00281420"/>
    <w:rsid w:val="0028143E"/>
    <w:rsid w:val="00281E2E"/>
    <w:rsid w:val="00284D15"/>
    <w:rsid w:val="002850A3"/>
    <w:rsid w:val="00285F35"/>
    <w:rsid w:val="00287A0E"/>
    <w:rsid w:val="002905FE"/>
    <w:rsid w:val="002917ED"/>
    <w:rsid w:val="00291A06"/>
    <w:rsid w:val="00291FAB"/>
    <w:rsid w:val="00293AA2"/>
    <w:rsid w:val="00296A2F"/>
    <w:rsid w:val="0029789F"/>
    <w:rsid w:val="002A0858"/>
    <w:rsid w:val="002A0FD8"/>
    <w:rsid w:val="002A1FD9"/>
    <w:rsid w:val="002A2B60"/>
    <w:rsid w:val="002A369B"/>
    <w:rsid w:val="002A5087"/>
    <w:rsid w:val="002A5B68"/>
    <w:rsid w:val="002B0BD2"/>
    <w:rsid w:val="002B0FCC"/>
    <w:rsid w:val="002B2431"/>
    <w:rsid w:val="002B3987"/>
    <w:rsid w:val="002B39B4"/>
    <w:rsid w:val="002B49C0"/>
    <w:rsid w:val="002B5389"/>
    <w:rsid w:val="002B5B1A"/>
    <w:rsid w:val="002B6359"/>
    <w:rsid w:val="002B6418"/>
    <w:rsid w:val="002B7078"/>
    <w:rsid w:val="002B7205"/>
    <w:rsid w:val="002B75F9"/>
    <w:rsid w:val="002B76A0"/>
    <w:rsid w:val="002B7AB5"/>
    <w:rsid w:val="002B7C0B"/>
    <w:rsid w:val="002C07ED"/>
    <w:rsid w:val="002C2962"/>
    <w:rsid w:val="002C33D5"/>
    <w:rsid w:val="002C40BE"/>
    <w:rsid w:val="002C43C5"/>
    <w:rsid w:val="002C5416"/>
    <w:rsid w:val="002C64F5"/>
    <w:rsid w:val="002D0429"/>
    <w:rsid w:val="002D0978"/>
    <w:rsid w:val="002D17EE"/>
    <w:rsid w:val="002D1F42"/>
    <w:rsid w:val="002D2D04"/>
    <w:rsid w:val="002D2F08"/>
    <w:rsid w:val="002D30DD"/>
    <w:rsid w:val="002D34AE"/>
    <w:rsid w:val="002D4F94"/>
    <w:rsid w:val="002D50D7"/>
    <w:rsid w:val="002D5357"/>
    <w:rsid w:val="002D54E8"/>
    <w:rsid w:val="002D601B"/>
    <w:rsid w:val="002D6634"/>
    <w:rsid w:val="002D6E6B"/>
    <w:rsid w:val="002E075B"/>
    <w:rsid w:val="002E2FE7"/>
    <w:rsid w:val="002E6BF5"/>
    <w:rsid w:val="002E73E5"/>
    <w:rsid w:val="002F11FD"/>
    <w:rsid w:val="002F16D3"/>
    <w:rsid w:val="002F1C85"/>
    <w:rsid w:val="002F1F8C"/>
    <w:rsid w:val="002F41C1"/>
    <w:rsid w:val="002F4A6F"/>
    <w:rsid w:val="002F4DB3"/>
    <w:rsid w:val="002F6E81"/>
    <w:rsid w:val="003002DC"/>
    <w:rsid w:val="00301A19"/>
    <w:rsid w:val="0030315F"/>
    <w:rsid w:val="00303258"/>
    <w:rsid w:val="00303274"/>
    <w:rsid w:val="003041B5"/>
    <w:rsid w:val="00304F25"/>
    <w:rsid w:val="00305A48"/>
    <w:rsid w:val="00306141"/>
    <w:rsid w:val="00306311"/>
    <w:rsid w:val="003068CD"/>
    <w:rsid w:val="00306C49"/>
    <w:rsid w:val="00310129"/>
    <w:rsid w:val="00310414"/>
    <w:rsid w:val="0031054C"/>
    <w:rsid w:val="00310977"/>
    <w:rsid w:val="00311DA0"/>
    <w:rsid w:val="00312DDE"/>
    <w:rsid w:val="0031480C"/>
    <w:rsid w:val="003154D9"/>
    <w:rsid w:val="00315D51"/>
    <w:rsid w:val="0031601E"/>
    <w:rsid w:val="00317B18"/>
    <w:rsid w:val="00317F6E"/>
    <w:rsid w:val="00320527"/>
    <w:rsid w:val="00320996"/>
    <w:rsid w:val="003209CD"/>
    <w:rsid w:val="00322E8A"/>
    <w:rsid w:val="00322F22"/>
    <w:rsid w:val="00324E14"/>
    <w:rsid w:val="003257A7"/>
    <w:rsid w:val="00327308"/>
    <w:rsid w:val="00327672"/>
    <w:rsid w:val="0032797C"/>
    <w:rsid w:val="00333EDF"/>
    <w:rsid w:val="00335A1F"/>
    <w:rsid w:val="003367A2"/>
    <w:rsid w:val="00340561"/>
    <w:rsid w:val="00341088"/>
    <w:rsid w:val="00341585"/>
    <w:rsid w:val="0034311A"/>
    <w:rsid w:val="00343472"/>
    <w:rsid w:val="00343EEF"/>
    <w:rsid w:val="003441B7"/>
    <w:rsid w:val="00344279"/>
    <w:rsid w:val="0034503F"/>
    <w:rsid w:val="00346BF5"/>
    <w:rsid w:val="003479EC"/>
    <w:rsid w:val="0035054B"/>
    <w:rsid w:val="00350F7F"/>
    <w:rsid w:val="00353127"/>
    <w:rsid w:val="0035314A"/>
    <w:rsid w:val="0035447B"/>
    <w:rsid w:val="0035466E"/>
    <w:rsid w:val="00354AA2"/>
    <w:rsid w:val="00363DE0"/>
    <w:rsid w:val="00364ADC"/>
    <w:rsid w:val="00373D26"/>
    <w:rsid w:val="00373ED3"/>
    <w:rsid w:val="00374302"/>
    <w:rsid w:val="003771E8"/>
    <w:rsid w:val="00377DD9"/>
    <w:rsid w:val="003803AE"/>
    <w:rsid w:val="003832F1"/>
    <w:rsid w:val="00384210"/>
    <w:rsid w:val="003842B3"/>
    <w:rsid w:val="00384DE8"/>
    <w:rsid w:val="00386ACC"/>
    <w:rsid w:val="0038733D"/>
    <w:rsid w:val="00387784"/>
    <w:rsid w:val="00390192"/>
    <w:rsid w:val="00390739"/>
    <w:rsid w:val="00392838"/>
    <w:rsid w:val="00392D2C"/>
    <w:rsid w:val="00393471"/>
    <w:rsid w:val="0039530F"/>
    <w:rsid w:val="00395D66"/>
    <w:rsid w:val="00395FC2"/>
    <w:rsid w:val="0039617F"/>
    <w:rsid w:val="0039636D"/>
    <w:rsid w:val="0039738A"/>
    <w:rsid w:val="003A0741"/>
    <w:rsid w:val="003A620C"/>
    <w:rsid w:val="003A76EA"/>
    <w:rsid w:val="003B03BA"/>
    <w:rsid w:val="003B2E91"/>
    <w:rsid w:val="003B51BA"/>
    <w:rsid w:val="003B613B"/>
    <w:rsid w:val="003B680F"/>
    <w:rsid w:val="003B6C0D"/>
    <w:rsid w:val="003B6FB8"/>
    <w:rsid w:val="003B7076"/>
    <w:rsid w:val="003B7E67"/>
    <w:rsid w:val="003C065E"/>
    <w:rsid w:val="003C0D11"/>
    <w:rsid w:val="003C1609"/>
    <w:rsid w:val="003C27DC"/>
    <w:rsid w:val="003C3F81"/>
    <w:rsid w:val="003C43A9"/>
    <w:rsid w:val="003C6D97"/>
    <w:rsid w:val="003C6FC4"/>
    <w:rsid w:val="003C793C"/>
    <w:rsid w:val="003D0033"/>
    <w:rsid w:val="003D261C"/>
    <w:rsid w:val="003D2769"/>
    <w:rsid w:val="003E0C8B"/>
    <w:rsid w:val="003E296F"/>
    <w:rsid w:val="003E2AFA"/>
    <w:rsid w:val="003E4DAD"/>
    <w:rsid w:val="003E52C7"/>
    <w:rsid w:val="003E5A72"/>
    <w:rsid w:val="003E61B7"/>
    <w:rsid w:val="003E6734"/>
    <w:rsid w:val="003E6E43"/>
    <w:rsid w:val="003F08EE"/>
    <w:rsid w:val="003F1BE8"/>
    <w:rsid w:val="003F2CD7"/>
    <w:rsid w:val="003F5FE7"/>
    <w:rsid w:val="003F64D6"/>
    <w:rsid w:val="004003D2"/>
    <w:rsid w:val="004009BD"/>
    <w:rsid w:val="00401D96"/>
    <w:rsid w:val="004021BC"/>
    <w:rsid w:val="004039C1"/>
    <w:rsid w:val="00403F5A"/>
    <w:rsid w:val="00405300"/>
    <w:rsid w:val="00406B18"/>
    <w:rsid w:val="00407215"/>
    <w:rsid w:val="004111F4"/>
    <w:rsid w:val="00413E66"/>
    <w:rsid w:val="00414D47"/>
    <w:rsid w:val="0041500D"/>
    <w:rsid w:val="00416188"/>
    <w:rsid w:val="004171D9"/>
    <w:rsid w:val="004231E9"/>
    <w:rsid w:val="00423E03"/>
    <w:rsid w:val="00424404"/>
    <w:rsid w:val="004304B0"/>
    <w:rsid w:val="0043135A"/>
    <w:rsid w:val="00431D3B"/>
    <w:rsid w:val="0043423B"/>
    <w:rsid w:val="0043459D"/>
    <w:rsid w:val="004348B9"/>
    <w:rsid w:val="00434E98"/>
    <w:rsid w:val="004353DE"/>
    <w:rsid w:val="00435F8E"/>
    <w:rsid w:val="00436575"/>
    <w:rsid w:val="004371BD"/>
    <w:rsid w:val="0043720F"/>
    <w:rsid w:val="00440201"/>
    <w:rsid w:val="004406E7"/>
    <w:rsid w:val="00441CC5"/>
    <w:rsid w:val="00441E40"/>
    <w:rsid w:val="00444F84"/>
    <w:rsid w:val="00447F47"/>
    <w:rsid w:val="00451547"/>
    <w:rsid w:val="004542C6"/>
    <w:rsid w:val="00454B81"/>
    <w:rsid w:val="00454C11"/>
    <w:rsid w:val="004551D0"/>
    <w:rsid w:val="00456E55"/>
    <w:rsid w:val="00460219"/>
    <w:rsid w:val="00461593"/>
    <w:rsid w:val="004621DC"/>
    <w:rsid w:val="0046383D"/>
    <w:rsid w:val="00464E10"/>
    <w:rsid w:val="00465084"/>
    <w:rsid w:val="004668F6"/>
    <w:rsid w:val="00470451"/>
    <w:rsid w:val="00471842"/>
    <w:rsid w:val="00472425"/>
    <w:rsid w:val="0047315B"/>
    <w:rsid w:val="00473972"/>
    <w:rsid w:val="004749A7"/>
    <w:rsid w:val="00476977"/>
    <w:rsid w:val="00476CFC"/>
    <w:rsid w:val="00481DB7"/>
    <w:rsid w:val="004821E8"/>
    <w:rsid w:val="004825B8"/>
    <w:rsid w:val="0048461D"/>
    <w:rsid w:val="004847D0"/>
    <w:rsid w:val="00485986"/>
    <w:rsid w:val="00485E5A"/>
    <w:rsid w:val="00486347"/>
    <w:rsid w:val="004863C9"/>
    <w:rsid w:val="00486C44"/>
    <w:rsid w:val="00487450"/>
    <w:rsid w:val="00487F70"/>
    <w:rsid w:val="004904FE"/>
    <w:rsid w:val="00492641"/>
    <w:rsid w:val="00494F5E"/>
    <w:rsid w:val="0049597C"/>
    <w:rsid w:val="00496770"/>
    <w:rsid w:val="00496DD6"/>
    <w:rsid w:val="00497413"/>
    <w:rsid w:val="004A0464"/>
    <w:rsid w:val="004A0B78"/>
    <w:rsid w:val="004A1E95"/>
    <w:rsid w:val="004A22FF"/>
    <w:rsid w:val="004A5232"/>
    <w:rsid w:val="004A7246"/>
    <w:rsid w:val="004B3584"/>
    <w:rsid w:val="004B67EB"/>
    <w:rsid w:val="004B7F3F"/>
    <w:rsid w:val="004C0401"/>
    <w:rsid w:val="004C0662"/>
    <w:rsid w:val="004C06BB"/>
    <w:rsid w:val="004C092A"/>
    <w:rsid w:val="004C0E4D"/>
    <w:rsid w:val="004C2CAB"/>
    <w:rsid w:val="004C2F25"/>
    <w:rsid w:val="004C3756"/>
    <w:rsid w:val="004C3812"/>
    <w:rsid w:val="004C3AB3"/>
    <w:rsid w:val="004C4CBF"/>
    <w:rsid w:val="004C4F7A"/>
    <w:rsid w:val="004C5D51"/>
    <w:rsid w:val="004C7ABB"/>
    <w:rsid w:val="004C7CE6"/>
    <w:rsid w:val="004D0BA3"/>
    <w:rsid w:val="004D26EF"/>
    <w:rsid w:val="004D38DE"/>
    <w:rsid w:val="004D581C"/>
    <w:rsid w:val="004D631F"/>
    <w:rsid w:val="004D6AAC"/>
    <w:rsid w:val="004D7855"/>
    <w:rsid w:val="004D797F"/>
    <w:rsid w:val="004E076C"/>
    <w:rsid w:val="004E1AE9"/>
    <w:rsid w:val="004E2563"/>
    <w:rsid w:val="004E7B80"/>
    <w:rsid w:val="004F02ED"/>
    <w:rsid w:val="004F0F02"/>
    <w:rsid w:val="004F27A8"/>
    <w:rsid w:val="004F3147"/>
    <w:rsid w:val="004F4841"/>
    <w:rsid w:val="004F5128"/>
    <w:rsid w:val="004F58A9"/>
    <w:rsid w:val="004F76D6"/>
    <w:rsid w:val="004F7F97"/>
    <w:rsid w:val="00500EAC"/>
    <w:rsid w:val="00502355"/>
    <w:rsid w:val="00503DD0"/>
    <w:rsid w:val="005050D2"/>
    <w:rsid w:val="0050545B"/>
    <w:rsid w:val="005068D1"/>
    <w:rsid w:val="00506948"/>
    <w:rsid w:val="00507940"/>
    <w:rsid w:val="00507C27"/>
    <w:rsid w:val="00510598"/>
    <w:rsid w:val="00510CC1"/>
    <w:rsid w:val="00513AE8"/>
    <w:rsid w:val="0051444D"/>
    <w:rsid w:val="005154D1"/>
    <w:rsid w:val="005179EF"/>
    <w:rsid w:val="00520D96"/>
    <w:rsid w:val="0052141B"/>
    <w:rsid w:val="005262CD"/>
    <w:rsid w:val="005265A9"/>
    <w:rsid w:val="005302F2"/>
    <w:rsid w:val="00530C96"/>
    <w:rsid w:val="00530E04"/>
    <w:rsid w:val="00532562"/>
    <w:rsid w:val="00532AF0"/>
    <w:rsid w:val="0053305A"/>
    <w:rsid w:val="00533AF4"/>
    <w:rsid w:val="005344F2"/>
    <w:rsid w:val="005351A4"/>
    <w:rsid w:val="00535D27"/>
    <w:rsid w:val="0053772B"/>
    <w:rsid w:val="00540CB1"/>
    <w:rsid w:val="00541499"/>
    <w:rsid w:val="00544693"/>
    <w:rsid w:val="00545A51"/>
    <w:rsid w:val="00545CD4"/>
    <w:rsid w:val="0055061E"/>
    <w:rsid w:val="00551539"/>
    <w:rsid w:val="005538EF"/>
    <w:rsid w:val="005546CF"/>
    <w:rsid w:val="00556C30"/>
    <w:rsid w:val="00560D72"/>
    <w:rsid w:val="00561612"/>
    <w:rsid w:val="00562293"/>
    <w:rsid w:val="005634CB"/>
    <w:rsid w:val="00563664"/>
    <w:rsid w:val="00565287"/>
    <w:rsid w:val="00567220"/>
    <w:rsid w:val="005678FF"/>
    <w:rsid w:val="0057349F"/>
    <w:rsid w:val="005765CA"/>
    <w:rsid w:val="00576663"/>
    <w:rsid w:val="005773A5"/>
    <w:rsid w:val="00580032"/>
    <w:rsid w:val="00580B1B"/>
    <w:rsid w:val="00581337"/>
    <w:rsid w:val="0058439D"/>
    <w:rsid w:val="005846FF"/>
    <w:rsid w:val="00585051"/>
    <w:rsid w:val="00586234"/>
    <w:rsid w:val="00586D31"/>
    <w:rsid w:val="005879D3"/>
    <w:rsid w:val="00587E7E"/>
    <w:rsid w:val="00591861"/>
    <w:rsid w:val="005923C5"/>
    <w:rsid w:val="0059286A"/>
    <w:rsid w:val="005929A5"/>
    <w:rsid w:val="005939E3"/>
    <w:rsid w:val="0059631E"/>
    <w:rsid w:val="00596848"/>
    <w:rsid w:val="00597D01"/>
    <w:rsid w:val="005A214A"/>
    <w:rsid w:val="005A2F90"/>
    <w:rsid w:val="005A4901"/>
    <w:rsid w:val="005A4A7D"/>
    <w:rsid w:val="005A52EE"/>
    <w:rsid w:val="005A6269"/>
    <w:rsid w:val="005A62E6"/>
    <w:rsid w:val="005A6BF6"/>
    <w:rsid w:val="005A7661"/>
    <w:rsid w:val="005B1168"/>
    <w:rsid w:val="005B1AED"/>
    <w:rsid w:val="005B2122"/>
    <w:rsid w:val="005B2709"/>
    <w:rsid w:val="005B2F02"/>
    <w:rsid w:val="005B3D3D"/>
    <w:rsid w:val="005B4688"/>
    <w:rsid w:val="005B48AF"/>
    <w:rsid w:val="005B4B7A"/>
    <w:rsid w:val="005B5007"/>
    <w:rsid w:val="005B5781"/>
    <w:rsid w:val="005B5F6D"/>
    <w:rsid w:val="005B7010"/>
    <w:rsid w:val="005C0605"/>
    <w:rsid w:val="005C3114"/>
    <w:rsid w:val="005C33DC"/>
    <w:rsid w:val="005C4B14"/>
    <w:rsid w:val="005D29FE"/>
    <w:rsid w:val="005D3341"/>
    <w:rsid w:val="005D5BF3"/>
    <w:rsid w:val="005D688A"/>
    <w:rsid w:val="005E0679"/>
    <w:rsid w:val="005E49D3"/>
    <w:rsid w:val="005E6B6C"/>
    <w:rsid w:val="005E6C98"/>
    <w:rsid w:val="005E6E09"/>
    <w:rsid w:val="005F0D15"/>
    <w:rsid w:val="005F25EC"/>
    <w:rsid w:val="005F2A97"/>
    <w:rsid w:val="005F4CA0"/>
    <w:rsid w:val="00600436"/>
    <w:rsid w:val="00601609"/>
    <w:rsid w:val="006019CC"/>
    <w:rsid w:val="00603011"/>
    <w:rsid w:val="00603181"/>
    <w:rsid w:val="006032AF"/>
    <w:rsid w:val="00603662"/>
    <w:rsid w:val="00604170"/>
    <w:rsid w:val="00604867"/>
    <w:rsid w:val="0060538C"/>
    <w:rsid w:val="0060568A"/>
    <w:rsid w:val="00606921"/>
    <w:rsid w:val="0060698A"/>
    <w:rsid w:val="006071C9"/>
    <w:rsid w:val="006100BD"/>
    <w:rsid w:val="00610E09"/>
    <w:rsid w:val="0061263D"/>
    <w:rsid w:val="00614710"/>
    <w:rsid w:val="00614AAA"/>
    <w:rsid w:val="00615778"/>
    <w:rsid w:val="00616039"/>
    <w:rsid w:val="00616E35"/>
    <w:rsid w:val="00620AF7"/>
    <w:rsid w:val="00621033"/>
    <w:rsid w:val="00621E90"/>
    <w:rsid w:val="00621E98"/>
    <w:rsid w:val="00622A18"/>
    <w:rsid w:val="00622C85"/>
    <w:rsid w:val="00622FEB"/>
    <w:rsid w:val="00624ED4"/>
    <w:rsid w:val="0062617F"/>
    <w:rsid w:val="00626AFF"/>
    <w:rsid w:val="00626E77"/>
    <w:rsid w:val="0062792B"/>
    <w:rsid w:val="00627BB4"/>
    <w:rsid w:val="00630119"/>
    <w:rsid w:val="00630530"/>
    <w:rsid w:val="00631C1B"/>
    <w:rsid w:val="00631DF4"/>
    <w:rsid w:val="00633AEE"/>
    <w:rsid w:val="00633D77"/>
    <w:rsid w:val="006375E4"/>
    <w:rsid w:val="00640866"/>
    <w:rsid w:val="0064092A"/>
    <w:rsid w:val="00640BB4"/>
    <w:rsid w:val="00641A4E"/>
    <w:rsid w:val="006429A1"/>
    <w:rsid w:val="006442B3"/>
    <w:rsid w:val="00644578"/>
    <w:rsid w:val="00644B80"/>
    <w:rsid w:val="006500E2"/>
    <w:rsid w:val="00653CAD"/>
    <w:rsid w:val="006603B9"/>
    <w:rsid w:val="00660EEB"/>
    <w:rsid w:val="00662AC0"/>
    <w:rsid w:val="0066333A"/>
    <w:rsid w:val="00666A73"/>
    <w:rsid w:val="006703F8"/>
    <w:rsid w:val="00670DED"/>
    <w:rsid w:val="0067342C"/>
    <w:rsid w:val="006738DF"/>
    <w:rsid w:val="006743BC"/>
    <w:rsid w:val="00674DA2"/>
    <w:rsid w:val="006751FB"/>
    <w:rsid w:val="006769BA"/>
    <w:rsid w:val="0068618C"/>
    <w:rsid w:val="006863F8"/>
    <w:rsid w:val="00687275"/>
    <w:rsid w:val="00690CFA"/>
    <w:rsid w:val="00691610"/>
    <w:rsid w:val="00693772"/>
    <w:rsid w:val="00696326"/>
    <w:rsid w:val="00696BF3"/>
    <w:rsid w:val="00696EF9"/>
    <w:rsid w:val="006971F1"/>
    <w:rsid w:val="006974DC"/>
    <w:rsid w:val="006A0F88"/>
    <w:rsid w:val="006A2934"/>
    <w:rsid w:val="006A302F"/>
    <w:rsid w:val="006A64A5"/>
    <w:rsid w:val="006A6D15"/>
    <w:rsid w:val="006B123E"/>
    <w:rsid w:val="006B1281"/>
    <w:rsid w:val="006B183B"/>
    <w:rsid w:val="006B1BD6"/>
    <w:rsid w:val="006B2211"/>
    <w:rsid w:val="006B2310"/>
    <w:rsid w:val="006B2B70"/>
    <w:rsid w:val="006B2F69"/>
    <w:rsid w:val="006B303F"/>
    <w:rsid w:val="006B3393"/>
    <w:rsid w:val="006B4C8A"/>
    <w:rsid w:val="006B7005"/>
    <w:rsid w:val="006B7F75"/>
    <w:rsid w:val="006C1726"/>
    <w:rsid w:val="006C1ADC"/>
    <w:rsid w:val="006C28E7"/>
    <w:rsid w:val="006C2A26"/>
    <w:rsid w:val="006C354B"/>
    <w:rsid w:val="006D09C0"/>
    <w:rsid w:val="006D176A"/>
    <w:rsid w:val="006D34DD"/>
    <w:rsid w:val="006D450E"/>
    <w:rsid w:val="006D4E38"/>
    <w:rsid w:val="006D545A"/>
    <w:rsid w:val="006D5816"/>
    <w:rsid w:val="006D6727"/>
    <w:rsid w:val="006D7337"/>
    <w:rsid w:val="006D7445"/>
    <w:rsid w:val="006D78AF"/>
    <w:rsid w:val="006E0928"/>
    <w:rsid w:val="006E153F"/>
    <w:rsid w:val="006E16CD"/>
    <w:rsid w:val="006E3EDB"/>
    <w:rsid w:val="006E4A25"/>
    <w:rsid w:val="006E4A2D"/>
    <w:rsid w:val="006E4DA9"/>
    <w:rsid w:val="006E525A"/>
    <w:rsid w:val="006E58A3"/>
    <w:rsid w:val="006E7B5B"/>
    <w:rsid w:val="006F1E9F"/>
    <w:rsid w:val="006F2E40"/>
    <w:rsid w:val="006F428B"/>
    <w:rsid w:val="006F44FA"/>
    <w:rsid w:val="006F4C67"/>
    <w:rsid w:val="006F5209"/>
    <w:rsid w:val="006F575C"/>
    <w:rsid w:val="006F5992"/>
    <w:rsid w:val="006F5E5F"/>
    <w:rsid w:val="006F72DF"/>
    <w:rsid w:val="006F7474"/>
    <w:rsid w:val="0070204F"/>
    <w:rsid w:val="00702455"/>
    <w:rsid w:val="00702C79"/>
    <w:rsid w:val="00702CFC"/>
    <w:rsid w:val="0070641B"/>
    <w:rsid w:val="0070781A"/>
    <w:rsid w:val="00707B82"/>
    <w:rsid w:val="00707D5A"/>
    <w:rsid w:val="00710FF0"/>
    <w:rsid w:val="0071329F"/>
    <w:rsid w:val="00713662"/>
    <w:rsid w:val="00714631"/>
    <w:rsid w:val="00714D59"/>
    <w:rsid w:val="00716D58"/>
    <w:rsid w:val="00720332"/>
    <w:rsid w:val="00720A76"/>
    <w:rsid w:val="00723047"/>
    <w:rsid w:val="007233DC"/>
    <w:rsid w:val="007251F6"/>
    <w:rsid w:val="00725379"/>
    <w:rsid w:val="00726EA4"/>
    <w:rsid w:val="007276E3"/>
    <w:rsid w:val="0073060F"/>
    <w:rsid w:val="00730AF2"/>
    <w:rsid w:val="007325CA"/>
    <w:rsid w:val="007328FD"/>
    <w:rsid w:val="00733EA2"/>
    <w:rsid w:val="007348D5"/>
    <w:rsid w:val="007349DF"/>
    <w:rsid w:val="00734DC4"/>
    <w:rsid w:val="00735090"/>
    <w:rsid w:val="00735A22"/>
    <w:rsid w:val="00735E91"/>
    <w:rsid w:val="00736AF1"/>
    <w:rsid w:val="007371C2"/>
    <w:rsid w:val="00740999"/>
    <w:rsid w:val="00740A28"/>
    <w:rsid w:val="00743893"/>
    <w:rsid w:val="00743BD1"/>
    <w:rsid w:val="00745D4D"/>
    <w:rsid w:val="007500F1"/>
    <w:rsid w:val="00751B1A"/>
    <w:rsid w:val="00751CE3"/>
    <w:rsid w:val="007522EA"/>
    <w:rsid w:val="00752F6D"/>
    <w:rsid w:val="00753156"/>
    <w:rsid w:val="00753234"/>
    <w:rsid w:val="00756970"/>
    <w:rsid w:val="007575B1"/>
    <w:rsid w:val="0076032E"/>
    <w:rsid w:val="00761CE1"/>
    <w:rsid w:val="0076258B"/>
    <w:rsid w:val="0076331B"/>
    <w:rsid w:val="0076467D"/>
    <w:rsid w:val="00765A7A"/>
    <w:rsid w:val="0076773E"/>
    <w:rsid w:val="007724D4"/>
    <w:rsid w:val="0077383C"/>
    <w:rsid w:val="00774EE1"/>
    <w:rsid w:val="007804C7"/>
    <w:rsid w:val="00780C58"/>
    <w:rsid w:val="007822C5"/>
    <w:rsid w:val="00782737"/>
    <w:rsid w:val="00782A48"/>
    <w:rsid w:val="007831F5"/>
    <w:rsid w:val="00783F19"/>
    <w:rsid w:val="007868A9"/>
    <w:rsid w:val="007906AA"/>
    <w:rsid w:val="00790936"/>
    <w:rsid w:val="00791E8E"/>
    <w:rsid w:val="007929DB"/>
    <w:rsid w:val="0079383A"/>
    <w:rsid w:val="00794060"/>
    <w:rsid w:val="00794554"/>
    <w:rsid w:val="00794976"/>
    <w:rsid w:val="007955A4"/>
    <w:rsid w:val="007A0480"/>
    <w:rsid w:val="007A06AF"/>
    <w:rsid w:val="007A12E0"/>
    <w:rsid w:val="007A1E46"/>
    <w:rsid w:val="007A277D"/>
    <w:rsid w:val="007A3030"/>
    <w:rsid w:val="007A4C55"/>
    <w:rsid w:val="007A7DD8"/>
    <w:rsid w:val="007B08AC"/>
    <w:rsid w:val="007B0A64"/>
    <w:rsid w:val="007B0E6B"/>
    <w:rsid w:val="007B2398"/>
    <w:rsid w:val="007B29B3"/>
    <w:rsid w:val="007B4C14"/>
    <w:rsid w:val="007B51BE"/>
    <w:rsid w:val="007C184C"/>
    <w:rsid w:val="007C18E5"/>
    <w:rsid w:val="007C2152"/>
    <w:rsid w:val="007C2BAD"/>
    <w:rsid w:val="007C2D1C"/>
    <w:rsid w:val="007C2D37"/>
    <w:rsid w:val="007C3609"/>
    <w:rsid w:val="007C377F"/>
    <w:rsid w:val="007C3E73"/>
    <w:rsid w:val="007C448B"/>
    <w:rsid w:val="007C44A2"/>
    <w:rsid w:val="007C552C"/>
    <w:rsid w:val="007C6F8E"/>
    <w:rsid w:val="007C7C5B"/>
    <w:rsid w:val="007D0E4A"/>
    <w:rsid w:val="007D1F8A"/>
    <w:rsid w:val="007D45DD"/>
    <w:rsid w:val="007D46C0"/>
    <w:rsid w:val="007D58AD"/>
    <w:rsid w:val="007D630C"/>
    <w:rsid w:val="007D7DD0"/>
    <w:rsid w:val="007E0810"/>
    <w:rsid w:val="007E0B67"/>
    <w:rsid w:val="007E1B0D"/>
    <w:rsid w:val="007E3B3D"/>
    <w:rsid w:val="007E3D68"/>
    <w:rsid w:val="007E5D5D"/>
    <w:rsid w:val="007E6276"/>
    <w:rsid w:val="007E715C"/>
    <w:rsid w:val="007F070C"/>
    <w:rsid w:val="007F07D2"/>
    <w:rsid w:val="007F0AB2"/>
    <w:rsid w:val="007F1042"/>
    <w:rsid w:val="007F1239"/>
    <w:rsid w:val="007F130E"/>
    <w:rsid w:val="007F1958"/>
    <w:rsid w:val="007F1CB3"/>
    <w:rsid w:val="007F3E3D"/>
    <w:rsid w:val="007F502C"/>
    <w:rsid w:val="007F5317"/>
    <w:rsid w:val="007F599F"/>
    <w:rsid w:val="007F696D"/>
    <w:rsid w:val="007F76D8"/>
    <w:rsid w:val="008004B7"/>
    <w:rsid w:val="00800B98"/>
    <w:rsid w:val="008077C2"/>
    <w:rsid w:val="00807A8C"/>
    <w:rsid w:val="00810A97"/>
    <w:rsid w:val="00811A05"/>
    <w:rsid w:val="008157D9"/>
    <w:rsid w:val="008167F2"/>
    <w:rsid w:val="008175FD"/>
    <w:rsid w:val="00820F1D"/>
    <w:rsid w:val="0082153B"/>
    <w:rsid w:val="008216BA"/>
    <w:rsid w:val="00822E2F"/>
    <w:rsid w:val="00824300"/>
    <w:rsid w:val="00824A3B"/>
    <w:rsid w:val="00827691"/>
    <w:rsid w:val="00830D2A"/>
    <w:rsid w:val="00831F1D"/>
    <w:rsid w:val="00833746"/>
    <w:rsid w:val="00835D39"/>
    <w:rsid w:val="00840B49"/>
    <w:rsid w:val="00841AFC"/>
    <w:rsid w:val="00841E7D"/>
    <w:rsid w:val="00845728"/>
    <w:rsid w:val="0085011B"/>
    <w:rsid w:val="008526EE"/>
    <w:rsid w:val="00852C9F"/>
    <w:rsid w:val="00854507"/>
    <w:rsid w:val="00855937"/>
    <w:rsid w:val="00863FA4"/>
    <w:rsid w:val="0086570A"/>
    <w:rsid w:val="00865773"/>
    <w:rsid w:val="00866465"/>
    <w:rsid w:val="00867150"/>
    <w:rsid w:val="00867965"/>
    <w:rsid w:val="00867D8C"/>
    <w:rsid w:val="00872768"/>
    <w:rsid w:val="00872A4E"/>
    <w:rsid w:val="00873AAB"/>
    <w:rsid w:val="008765CA"/>
    <w:rsid w:val="00876887"/>
    <w:rsid w:val="00876D2A"/>
    <w:rsid w:val="008825BF"/>
    <w:rsid w:val="00883FD8"/>
    <w:rsid w:val="0088435C"/>
    <w:rsid w:val="0088482A"/>
    <w:rsid w:val="008856FD"/>
    <w:rsid w:val="008865BB"/>
    <w:rsid w:val="00890400"/>
    <w:rsid w:val="00891ABB"/>
    <w:rsid w:val="00892041"/>
    <w:rsid w:val="00893E21"/>
    <w:rsid w:val="008948E3"/>
    <w:rsid w:val="00894BB5"/>
    <w:rsid w:val="00896DE4"/>
    <w:rsid w:val="008A03D4"/>
    <w:rsid w:val="008A0FD9"/>
    <w:rsid w:val="008A1797"/>
    <w:rsid w:val="008A1FB0"/>
    <w:rsid w:val="008A4F53"/>
    <w:rsid w:val="008A53D6"/>
    <w:rsid w:val="008A6996"/>
    <w:rsid w:val="008A7FD3"/>
    <w:rsid w:val="008B0836"/>
    <w:rsid w:val="008B0C7C"/>
    <w:rsid w:val="008B589B"/>
    <w:rsid w:val="008B6604"/>
    <w:rsid w:val="008B6764"/>
    <w:rsid w:val="008B6D78"/>
    <w:rsid w:val="008B7DA3"/>
    <w:rsid w:val="008C076D"/>
    <w:rsid w:val="008C37DB"/>
    <w:rsid w:val="008C451A"/>
    <w:rsid w:val="008C4D5B"/>
    <w:rsid w:val="008C5FC3"/>
    <w:rsid w:val="008C6526"/>
    <w:rsid w:val="008D0C37"/>
    <w:rsid w:val="008D14F2"/>
    <w:rsid w:val="008D1799"/>
    <w:rsid w:val="008D3665"/>
    <w:rsid w:val="008D58F6"/>
    <w:rsid w:val="008D7252"/>
    <w:rsid w:val="008D7E5C"/>
    <w:rsid w:val="008E04EC"/>
    <w:rsid w:val="008E0D09"/>
    <w:rsid w:val="008E2C1F"/>
    <w:rsid w:val="008E46CB"/>
    <w:rsid w:val="008E56C2"/>
    <w:rsid w:val="008E594D"/>
    <w:rsid w:val="008E69F6"/>
    <w:rsid w:val="008E74CD"/>
    <w:rsid w:val="008F1221"/>
    <w:rsid w:val="008F2FBD"/>
    <w:rsid w:val="008F48D6"/>
    <w:rsid w:val="008F4CAD"/>
    <w:rsid w:val="00901A06"/>
    <w:rsid w:val="00902147"/>
    <w:rsid w:val="00905266"/>
    <w:rsid w:val="00910AE2"/>
    <w:rsid w:val="0091100C"/>
    <w:rsid w:val="009115B4"/>
    <w:rsid w:val="0091297B"/>
    <w:rsid w:val="0091459E"/>
    <w:rsid w:val="00916789"/>
    <w:rsid w:val="009168F6"/>
    <w:rsid w:val="00917574"/>
    <w:rsid w:val="00922C67"/>
    <w:rsid w:val="009230EA"/>
    <w:rsid w:val="009233D1"/>
    <w:rsid w:val="0092495E"/>
    <w:rsid w:val="00930B3B"/>
    <w:rsid w:val="00931F0E"/>
    <w:rsid w:val="00932554"/>
    <w:rsid w:val="0093545D"/>
    <w:rsid w:val="0093611F"/>
    <w:rsid w:val="009366E0"/>
    <w:rsid w:val="00937AC7"/>
    <w:rsid w:val="00940B5D"/>
    <w:rsid w:val="00941003"/>
    <w:rsid w:val="00942B9B"/>
    <w:rsid w:val="00942F1D"/>
    <w:rsid w:val="00943883"/>
    <w:rsid w:val="00944A2D"/>
    <w:rsid w:val="00945800"/>
    <w:rsid w:val="00945FE4"/>
    <w:rsid w:val="00946E72"/>
    <w:rsid w:val="009473CE"/>
    <w:rsid w:val="00947519"/>
    <w:rsid w:val="00947A39"/>
    <w:rsid w:val="00950214"/>
    <w:rsid w:val="00950910"/>
    <w:rsid w:val="0095130D"/>
    <w:rsid w:val="00951466"/>
    <w:rsid w:val="00951A87"/>
    <w:rsid w:val="0095388E"/>
    <w:rsid w:val="00953EEE"/>
    <w:rsid w:val="00960324"/>
    <w:rsid w:val="00960B97"/>
    <w:rsid w:val="00962147"/>
    <w:rsid w:val="00963B6E"/>
    <w:rsid w:val="009653C6"/>
    <w:rsid w:val="00967319"/>
    <w:rsid w:val="00970D04"/>
    <w:rsid w:val="00971491"/>
    <w:rsid w:val="0097160C"/>
    <w:rsid w:val="0097172A"/>
    <w:rsid w:val="00972C29"/>
    <w:rsid w:val="00973CFA"/>
    <w:rsid w:val="00975CE2"/>
    <w:rsid w:val="0097614F"/>
    <w:rsid w:val="009812BB"/>
    <w:rsid w:val="009820D2"/>
    <w:rsid w:val="0098513E"/>
    <w:rsid w:val="009913BC"/>
    <w:rsid w:val="0099171B"/>
    <w:rsid w:val="00991EB9"/>
    <w:rsid w:val="00992AD0"/>
    <w:rsid w:val="009937D7"/>
    <w:rsid w:val="0099383E"/>
    <w:rsid w:val="0099447E"/>
    <w:rsid w:val="009A09E5"/>
    <w:rsid w:val="009A1090"/>
    <w:rsid w:val="009A1342"/>
    <w:rsid w:val="009A3273"/>
    <w:rsid w:val="009A379F"/>
    <w:rsid w:val="009A40EA"/>
    <w:rsid w:val="009A5B34"/>
    <w:rsid w:val="009A61D8"/>
    <w:rsid w:val="009A7314"/>
    <w:rsid w:val="009A76F9"/>
    <w:rsid w:val="009B1EB0"/>
    <w:rsid w:val="009B1EEA"/>
    <w:rsid w:val="009B5E7A"/>
    <w:rsid w:val="009B68D7"/>
    <w:rsid w:val="009C19CD"/>
    <w:rsid w:val="009C4139"/>
    <w:rsid w:val="009C4319"/>
    <w:rsid w:val="009C5DB7"/>
    <w:rsid w:val="009D2B95"/>
    <w:rsid w:val="009D2BDE"/>
    <w:rsid w:val="009D49DA"/>
    <w:rsid w:val="009D56AD"/>
    <w:rsid w:val="009D5E81"/>
    <w:rsid w:val="009D6B37"/>
    <w:rsid w:val="009D6E99"/>
    <w:rsid w:val="009D74A2"/>
    <w:rsid w:val="009D7EF2"/>
    <w:rsid w:val="009E31F5"/>
    <w:rsid w:val="009E6A00"/>
    <w:rsid w:val="009E7EF6"/>
    <w:rsid w:val="009E7F84"/>
    <w:rsid w:val="009F04BB"/>
    <w:rsid w:val="009F0787"/>
    <w:rsid w:val="009F29A0"/>
    <w:rsid w:val="009F2F08"/>
    <w:rsid w:val="009F43CE"/>
    <w:rsid w:val="009F4C94"/>
    <w:rsid w:val="009F56F5"/>
    <w:rsid w:val="009F5A68"/>
    <w:rsid w:val="009F7541"/>
    <w:rsid w:val="009F7AB1"/>
    <w:rsid w:val="00A03690"/>
    <w:rsid w:val="00A039F6"/>
    <w:rsid w:val="00A056CD"/>
    <w:rsid w:val="00A05F0B"/>
    <w:rsid w:val="00A05F12"/>
    <w:rsid w:val="00A0625D"/>
    <w:rsid w:val="00A0676B"/>
    <w:rsid w:val="00A069AC"/>
    <w:rsid w:val="00A06BF7"/>
    <w:rsid w:val="00A0791F"/>
    <w:rsid w:val="00A10379"/>
    <w:rsid w:val="00A10CB5"/>
    <w:rsid w:val="00A1273F"/>
    <w:rsid w:val="00A12DD1"/>
    <w:rsid w:val="00A13356"/>
    <w:rsid w:val="00A14DA6"/>
    <w:rsid w:val="00A1687A"/>
    <w:rsid w:val="00A21282"/>
    <w:rsid w:val="00A239C8"/>
    <w:rsid w:val="00A24B45"/>
    <w:rsid w:val="00A25388"/>
    <w:rsid w:val="00A25A64"/>
    <w:rsid w:val="00A27299"/>
    <w:rsid w:val="00A301EC"/>
    <w:rsid w:val="00A31164"/>
    <w:rsid w:val="00A31FB1"/>
    <w:rsid w:val="00A321C8"/>
    <w:rsid w:val="00A3261D"/>
    <w:rsid w:val="00A32915"/>
    <w:rsid w:val="00A32BA0"/>
    <w:rsid w:val="00A33727"/>
    <w:rsid w:val="00A3389B"/>
    <w:rsid w:val="00A33CD6"/>
    <w:rsid w:val="00A3432D"/>
    <w:rsid w:val="00A34F1E"/>
    <w:rsid w:val="00A37EFA"/>
    <w:rsid w:val="00A41BD3"/>
    <w:rsid w:val="00A45325"/>
    <w:rsid w:val="00A45892"/>
    <w:rsid w:val="00A4640D"/>
    <w:rsid w:val="00A474C4"/>
    <w:rsid w:val="00A515B3"/>
    <w:rsid w:val="00A51B49"/>
    <w:rsid w:val="00A52C82"/>
    <w:rsid w:val="00A53D67"/>
    <w:rsid w:val="00A54CDA"/>
    <w:rsid w:val="00A55319"/>
    <w:rsid w:val="00A6068E"/>
    <w:rsid w:val="00A60879"/>
    <w:rsid w:val="00A6173F"/>
    <w:rsid w:val="00A63C8D"/>
    <w:rsid w:val="00A640CD"/>
    <w:rsid w:val="00A64496"/>
    <w:rsid w:val="00A64775"/>
    <w:rsid w:val="00A65247"/>
    <w:rsid w:val="00A66864"/>
    <w:rsid w:val="00A67E53"/>
    <w:rsid w:val="00A70FD7"/>
    <w:rsid w:val="00A71196"/>
    <w:rsid w:val="00A7276F"/>
    <w:rsid w:val="00A73380"/>
    <w:rsid w:val="00A744A1"/>
    <w:rsid w:val="00A74D91"/>
    <w:rsid w:val="00A7567E"/>
    <w:rsid w:val="00A766D1"/>
    <w:rsid w:val="00A76FB7"/>
    <w:rsid w:val="00A7779A"/>
    <w:rsid w:val="00A81CF0"/>
    <w:rsid w:val="00A83025"/>
    <w:rsid w:val="00A83CE9"/>
    <w:rsid w:val="00A846E8"/>
    <w:rsid w:val="00A87911"/>
    <w:rsid w:val="00A93C3D"/>
    <w:rsid w:val="00A943CD"/>
    <w:rsid w:val="00A945BF"/>
    <w:rsid w:val="00A951D4"/>
    <w:rsid w:val="00A95B5E"/>
    <w:rsid w:val="00A96709"/>
    <w:rsid w:val="00A9768F"/>
    <w:rsid w:val="00A9784C"/>
    <w:rsid w:val="00A97F59"/>
    <w:rsid w:val="00AA05A3"/>
    <w:rsid w:val="00AA1541"/>
    <w:rsid w:val="00AA42A7"/>
    <w:rsid w:val="00AA437D"/>
    <w:rsid w:val="00AA601F"/>
    <w:rsid w:val="00AA6894"/>
    <w:rsid w:val="00AA734B"/>
    <w:rsid w:val="00AA7DFE"/>
    <w:rsid w:val="00AB0121"/>
    <w:rsid w:val="00AB0929"/>
    <w:rsid w:val="00AB13F4"/>
    <w:rsid w:val="00AB1F7A"/>
    <w:rsid w:val="00AB2ED7"/>
    <w:rsid w:val="00AB35FF"/>
    <w:rsid w:val="00AB41FA"/>
    <w:rsid w:val="00AB42FB"/>
    <w:rsid w:val="00AB4D04"/>
    <w:rsid w:val="00AB4D5D"/>
    <w:rsid w:val="00AB6208"/>
    <w:rsid w:val="00AB6504"/>
    <w:rsid w:val="00AB7561"/>
    <w:rsid w:val="00AC0099"/>
    <w:rsid w:val="00AC170E"/>
    <w:rsid w:val="00AC2C29"/>
    <w:rsid w:val="00AC2CEA"/>
    <w:rsid w:val="00AC6C68"/>
    <w:rsid w:val="00AC777E"/>
    <w:rsid w:val="00AC7A60"/>
    <w:rsid w:val="00AD23B7"/>
    <w:rsid w:val="00AD3818"/>
    <w:rsid w:val="00AD3E26"/>
    <w:rsid w:val="00AD449A"/>
    <w:rsid w:val="00AD452C"/>
    <w:rsid w:val="00AD4ADC"/>
    <w:rsid w:val="00AE145A"/>
    <w:rsid w:val="00AE26B1"/>
    <w:rsid w:val="00AE3F4B"/>
    <w:rsid w:val="00AE4006"/>
    <w:rsid w:val="00AE4073"/>
    <w:rsid w:val="00AE4591"/>
    <w:rsid w:val="00AE54CD"/>
    <w:rsid w:val="00AE723B"/>
    <w:rsid w:val="00AE7754"/>
    <w:rsid w:val="00AF50C4"/>
    <w:rsid w:val="00AF57FD"/>
    <w:rsid w:val="00AF737B"/>
    <w:rsid w:val="00AF7CB0"/>
    <w:rsid w:val="00B0129B"/>
    <w:rsid w:val="00B02D62"/>
    <w:rsid w:val="00B02F1A"/>
    <w:rsid w:val="00B03A3F"/>
    <w:rsid w:val="00B03D4E"/>
    <w:rsid w:val="00B03F6D"/>
    <w:rsid w:val="00B041F5"/>
    <w:rsid w:val="00B0424C"/>
    <w:rsid w:val="00B060DF"/>
    <w:rsid w:val="00B06700"/>
    <w:rsid w:val="00B071D0"/>
    <w:rsid w:val="00B07A98"/>
    <w:rsid w:val="00B11D9F"/>
    <w:rsid w:val="00B1249A"/>
    <w:rsid w:val="00B12C7E"/>
    <w:rsid w:val="00B12E46"/>
    <w:rsid w:val="00B1425A"/>
    <w:rsid w:val="00B14FB8"/>
    <w:rsid w:val="00B162A3"/>
    <w:rsid w:val="00B16A63"/>
    <w:rsid w:val="00B16F67"/>
    <w:rsid w:val="00B17DD5"/>
    <w:rsid w:val="00B20085"/>
    <w:rsid w:val="00B24558"/>
    <w:rsid w:val="00B26C36"/>
    <w:rsid w:val="00B31CC1"/>
    <w:rsid w:val="00B3308B"/>
    <w:rsid w:val="00B332F2"/>
    <w:rsid w:val="00B3681F"/>
    <w:rsid w:val="00B40D45"/>
    <w:rsid w:val="00B410F6"/>
    <w:rsid w:val="00B415D1"/>
    <w:rsid w:val="00B42FB8"/>
    <w:rsid w:val="00B45C78"/>
    <w:rsid w:val="00B4677D"/>
    <w:rsid w:val="00B46B08"/>
    <w:rsid w:val="00B46F2E"/>
    <w:rsid w:val="00B46FFB"/>
    <w:rsid w:val="00B5194D"/>
    <w:rsid w:val="00B52DA9"/>
    <w:rsid w:val="00B52FBA"/>
    <w:rsid w:val="00B5416B"/>
    <w:rsid w:val="00B54F2D"/>
    <w:rsid w:val="00B55369"/>
    <w:rsid w:val="00B569E1"/>
    <w:rsid w:val="00B56FAD"/>
    <w:rsid w:val="00B57441"/>
    <w:rsid w:val="00B60078"/>
    <w:rsid w:val="00B61348"/>
    <w:rsid w:val="00B617A3"/>
    <w:rsid w:val="00B6292A"/>
    <w:rsid w:val="00B65137"/>
    <w:rsid w:val="00B655CF"/>
    <w:rsid w:val="00B66935"/>
    <w:rsid w:val="00B679B8"/>
    <w:rsid w:val="00B704C5"/>
    <w:rsid w:val="00B712FA"/>
    <w:rsid w:val="00B71D07"/>
    <w:rsid w:val="00B743B5"/>
    <w:rsid w:val="00B74540"/>
    <w:rsid w:val="00B74A44"/>
    <w:rsid w:val="00B75356"/>
    <w:rsid w:val="00B76487"/>
    <w:rsid w:val="00B76968"/>
    <w:rsid w:val="00B80A8D"/>
    <w:rsid w:val="00B810D9"/>
    <w:rsid w:val="00B81BAB"/>
    <w:rsid w:val="00B81ED7"/>
    <w:rsid w:val="00B82D28"/>
    <w:rsid w:val="00B83203"/>
    <w:rsid w:val="00B83C55"/>
    <w:rsid w:val="00B844E8"/>
    <w:rsid w:val="00B852FF"/>
    <w:rsid w:val="00B86B85"/>
    <w:rsid w:val="00B8717E"/>
    <w:rsid w:val="00B879EE"/>
    <w:rsid w:val="00B87D09"/>
    <w:rsid w:val="00B90BAA"/>
    <w:rsid w:val="00B91175"/>
    <w:rsid w:val="00B918B9"/>
    <w:rsid w:val="00B9408C"/>
    <w:rsid w:val="00B94099"/>
    <w:rsid w:val="00BA04EB"/>
    <w:rsid w:val="00BA1CB7"/>
    <w:rsid w:val="00BA1F55"/>
    <w:rsid w:val="00BA6276"/>
    <w:rsid w:val="00BA6574"/>
    <w:rsid w:val="00BA6668"/>
    <w:rsid w:val="00BA6854"/>
    <w:rsid w:val="00BA6DA4"/>
    <w:rsid w:val="00BA7063"/>
    <w:rsid w:val="00BA7282"/>
    <w:rsid w:val="00BA7357"/>
    <w:rsid w:val="00BB0D58"/>
    <w:rsid w:val="00BB306A"/>
    <w:rsid w:val="00BB3153"/>
    <w:rsid w:val="00BB3B29"/>
    <w:rsid w:val="00BB46CD"/>
    <w:rsid w:val="00BB6489"/>
    <w:rsid w:val="00BB7761"/>
    <w:rsid w:val="00BB7E0E"/>
    <w:rsid w:val="00BC0550"/>
    <w:rsid w:val="00BC0F56"/>
    <w:rsid w:val="00BC252F"/>
    <w:rsid w:val="00BC281D"/>
    <w:rsid w:val="00BC298F"/>
    <w:rsid w:val="00BC3830"/>
    <w:rsid w:val="00BC45F0"/>
    <w:rsid w:val="00BC45FA"/>
    <w:rsid w:val="00BC5D5E"/>
    <w:rsid w:val="00BC6D8A"/>
    <w:rsid w:val="00BC7B54"/>
    <w:rsid w:val="00BD0E59"/>
    <w:rsid w:val="00BD0F22"/>
    <w:rsid w:val="00BD3461"/>
    <w:rsid w:val="00BD54F8"/>
    <w:rsid w:val="00BD56D2"/>
    <w:rsid w:val="00BD650E"/>
    <w:rsid w:val="00BD6CF2"/>
    <w:rsid w:val="00BD7381"/>
    <w:rsid w:val="00BD7929"/>
    <w:rsid w:val="00BE025B"/>
    <w:rsid w:val="00BE0E74"/>
    <w:rsid w:val="00BE14A5"/>
    <w:rsid w:val="00BE1682"/>
    <w:rsid w:val="00BE2352"/>
    <w:rsid w:val="00BE32C1"/>
    <w:rsid w:val="00BE40D8"/>
    <w:rsid w:val="00BE44E3"/>
    <w:rsid w:val="00BE58B8"/>
    <w:rsid w:val="00BE5C8F"/>
    <w:rsid w:val="00BE60D7"/>
    <w:rsid w:val="00BE630A"/>
    <w:rsid w:val="00BE6C5B"/>
    <w:rsid w:val="00BE7A52"/>
    <w:rsid w:val="00BF2463"/>
    <w:rsid w:val="00BF34E5"/>
    <w:rsid w:val="00BF384D"/>
    <w:rsid w:val="00BF3CF2"/>
    <w:rsid w:val="00BF5D83"/>
    <w:rsid w:val="00BF7CDE"/>
    <w:rsid w:val="00C00EB5"/>
    <w:rsid w:val="00C00F1B"/>
    <w:rsid w:val="00C015CE"/>
    <w:rsid w:val="00C0259B"/>
    <w:rsid w:val="00C0290F"/>
    <w:rsid w:val="00C02C2D"/>
    <w:rsid w:val="00C02D9E"/>
    <w:rsid w:val="00C03237"/>
    <w:rsid w:val="00C07906"/>
    <w:rsid w:val="00C1019C"/>
    <w:rsid w:val="00C10D24"/>
    <w:rsid w:val="00C11F31"/>
    <w:rsid w:val="00C124A1"/>
    <w:rsid w:val="00C12513"/>
    <w:rsid w:val="00C13BE3"/>
    <w:rsid w:val="00C13D57"/>
    <w:rsid w:val="00C1554A"/>
    <w:rsid w:val="00C16641"/>
    <w:rsid w:val="00C17F58"/>
    <w:rsid w:val="00C20D7A"/>
    <w:rsid w:val="00C20EDF"/>
    <w:rsid w:val="00C22BBB"/>
    <w:rsid w:val="00C26FEF"/>
    <w:rsid w:val="00C27AC2"/>
    <w:rsid w:val="00C30998"/>
    <w:rsid w:val="00C31664"/>
    <w:rsid w:val="00C3310A"/>
    <w:rsid w:val="00C364E5"/>
    <w:rsid w:val="00C368FB"/>
    <w:rsid w:val="00C3710B"/>
    <w:rsid w:val="00C4003A"/>
    <w:rsid w:val="00C41512"/>
    <w:rsid w:val="00C417F1"/>
    <w:rsid w:val="00C43D18"/>
    <w:rsid w:val="00C45435"/>
    <w:rsid w:val="00C458F0"/>
    <w:rsid w:val="00C461D6"/>
    <w:rsid w:val="00C46743"/>
    <w:rsid w:val="00C5276E"/>
    <w:rsid w:val="00C52B2E"/>
    <w:rsid w:val="00C52D3C"/>
    <w:rsid w:val="00C54AD0"/>
    <w:rsid w:val="00C554CE"/>
    <w:rsid w:val="00C55FE4"/>
    <w:rsid w:val="00C63773"/>
    <w:rsid w:val="00C63C28"/>
    <w:rsid w:val="00C6625D"/>
    <w:rsid w:val="00C664A0"/>
    <w:rsid w:val="00C67138"/>
    <w:rsid w:val="00C70D91"/>
    <w:rsid w:val="00C71510"/>
    <w:rsid w:val="00C71DF8"/>
    <w:rsid w:val="00C73576"/>
    <w:rsid w:val="00C744AB"/>
    <w:rsid w:val="00C75001"/>
    <w:rsid w:val="00C755F0"/>
    <w:rsid w:val="00C7579F"/>
    <w:rsid w:val="00C76510"/>
    <w:rsid w:val="00C76A19"/>
    <w:rsid w:val="00C80F93"/>
    <w:rsid w:val="00C81F97"/>
    <w:rsid w:val="00C823D0"/>
    <w:rsid w:val="00C827FE"/>
    <w:rsid w:val="00C84D99"/>
    <w:rsid w:val="00C84EAA"/>
    <w:rsid w:val="00C8530C"/>
    <w:rsid w:val="00C8622C"/>
    <w:rsid w:val="00C86B32"/>
    <w:rsid w:val="00C874AF"/>
    <w:rsid w:val="00C874F0"/>
    <w:rsid w:val="00C92D67"/>
    <w:rsid w:val="00C92D8C"/>
    <w:rsid w:val="00C93451"/>
    <w:rsid w:val="00C936F1"/>
    <w:rsid w:val="00C94906"/>
    <w:rsid w:val="00C94A8F"/>
    <w:rsid w:val="00C9675E"/>
    <w:rsid w:val="00C9758B"/>
    <w:rsid w:val="00CA0321"/>
    <w:rsid w:val="00CA04FB"/>
    <w:rsid w:val="00CA09DA"/>
    <w:rsid w:val="00CA251F"/>
    <w:rsid w:val="00CA2A1B"/>
    <w:rsid w:val="00CA5469"/>
    <w:rsid w:val="00CA5CB1"/>
    <w:rsid w:val="00CB0EE8"/>
    <w:rsid w:val="00CB229F"/>
    <w:rsid w:val="00CB3149"/>
    <w:rsid w:val="00CB46C1"/>
    <w:rsid w:val="00CB4A46"/>
    <w:rsid w:val="00CB515E"/>
    <w:rsid w:val="00CB69F9"/>
    <w:rsid w:val="00CC0A68"/>
    <w:rsid w:val="00CC2756"/>
    <w:rsid w:val="00CC34FB"/>
    <w:rsid w:val="00CC3519"/>
    <w:rsid w:val="00CC5E0E"/>
    <w:rsid w:val="00CD0035"/>
    <w:rsid w:val="00CD0452"/>
    <w:rsid w:val="00CD0ED4"/>
    <w:rsid w:val="00CD1BB8"/>
    <w:rsid w:val="00CD5EE3"/>
    <w:rsid w:val="00CD627F"/>
    <w:rsid w:val="00CE2681"/>
    <w:rsid w:val="00CE2E58"/>
    <w:rsid w:val="00CE4915"/>
    <w:rsid w:val="00CE5480"/>
    <w:rsid w:val="00CE5786"/>
    <w:rsid w:val="00CE5B8E"/>
    <w:rsid w:val="00CE646D"/>
    <w:rsid w:val="00CE7DCF"/>
    <w:rsid w:val="00CF0818"/>
    <w:rsid w:val="00CF184F"/>
    <w:rsid w:val="00CF43F2"/>
    <w:rsid w:val="00CF46ED"/>
    <w:rsid w:val="00CF4F72"/>
    <w:rsid w:val="00CF4FCB"/>
    <w:rsid w:val="00D00241"/>
    <w:rsid w:val="00D0093D"/>
    <w:rsid w:val="00D018EC"/>
    <w:rsid w:val="00D0199C"/>
    <w:rsid w:val="00D04DFB"/>
    <w:rsid w:val="00D0764D"/>
    <w:rsid w:val="00D07A0B"/>
    <w:rsid w:val="00D07B27"/>
    <w:rsid w:val="00D10A23"/>
    <w:rsid w:val="00D112A4"/>
    <w:rsid w:val="00D133F8"/>
    <w:rsid w:val="00D151C4"/>
    <w:rsid w:val="00D15A5B"/>
    <w:rsid w:val="00D167D6"/>
    <w:rsid w:val="00D175CC"/>
    <w:rsid w:val="00D20540"/>
    <w:rsid w:val="00D20C25"/>
    <w:rsid w:val="00D21C73"/>
    <w:rsid w:val="00D21CB3"/>
    <w:rsid w:val="00D23906"/>
    <w:rsid w:val="00D24563"/>
    <w:rsid w:val="00D2555B"/>
    <w:rsid w:val="00D26D0C"/>
    <w:rsid w:val="00D26DEF"/>
    <w:rsid w:val="00D277BE"/>
    <w:rsid w:val="00D30AE6"/>
    <w:rsid w:val="00D33F90"/>
    <w:rsid w:val="00D34AF6"/>
    <w:rsid w:val="00D3611A"/>
    <w:rsid w:val="00D40A61"/>
    <w:rsid w:val="00D419BC"/>
    <w:rsid w:val="00D430DC"/>
    <w:rsid w:val="00D45076"/>
    <w:rsid w:val="00D4644C"/>
    <w:rsid w:val="00D46F74"/>
    <w:rsid w:val="00D473D6"/>
    <w:rsid w:val="00D542A1"/>
    <w:rsid w:val="00D55695"/>
    <w:rsid w:val="00D56AD3"/>
    <w:rsid w:val="00D56F59"/>
    <w:rsid w:val="00D573ED"/>
    <w:rsid w:val="00D60D64"/>
    <w:rsid w:val="00D621FB"/>
    <w:rsid w:val="00D62380"/>
    <w:rsid w:val="00D63226"/>
    <w:rsid w:val="00D63A3F"/>
    <w:rsid w:val="00D6612B"/>
    <w:rsid w:val="00D67B86"/>
    <w:rsid w:val="00D67BEF"/>
    <w:rsid w:val="00D700B0"/>
    <w:rsid w:val="00D72989"/>
    <w:rsid w:val="00D74EA5"/>
    <w:rsid w:val="00D750C1"/>
    <w:rsid w:val="00D755FD"/>
    <w:rsid w:val="00D757CF"/>
    <w:rsid w:val="00D76B87"/>
    <w:rsid w:val="00D80388"/>
    <w:rsid w:val="00D8063D"/>
    <w:rsid w:val="00D810ED"/>
    <w:rsid w:val="00D81BAF"/>
    <w:rsid w:val="00D82A00"/>
    <w:rsid w:val="00D835F3"/>
    <w:rsid w:val="00D844E1"/>
    <w:rsid w:val="00D84C11"/>
    <w:rsid w:val="00D85CDC"/>
    <w:rsid w:val="00D8650F"/>
    <w:rsid w:val="00D86734"/>
    <w:rsid w:val="00D86B98"/>
    <w:rsid w:val="00D902F6"/>
    <w:rsid w:val="00D90763"/>
    <w:rsid w:val="00D93388"/>
    <w:rsid w:val="00D93574"/>
    <w:rsid w:val="00D9395D"/>
    <w:rsid w:val="00D9468A"/>
    <w:rsid w:val="00D95AF4"/>
    <w:rsid w:val="00D9687C"/>
    <w:rsid w:val="00D978A1"/>
    <w:rsid w:val="00DA14CC"/>
    <w:rsid w:val="00DA1DC9"/>
    <w:rsid w:val="00DA2162"/>
    <w:rsid w:val="00DA39B9"/>
    <w:rsid w:val="00DA4050"/>
    <w:rsid w:val="00DA4904"/>
    <w:rsid w:val="00DA5693"/>
    <w:rsid w:val="00DA5A19"/>
    <w:rsid w:val="00DB0020"/>
    <w:rsid w:val="00DB02C6"/>
    <w:rsid w:val="00DB2987"/>
    <w:rsid w:val="00DB2999"/>
    <w:rsid w:val="00DB486F"/>
    <w:rsid w:val="00DB68B4"/>
    <w:rsid w:val="00DC2D61"/>
    <w:rsid w:val="00DC3BAF"/>
    <w:rsid w:val="00DC5541"/>
    <w:rsid w:val="00DC55C7"/>
    <w:rsid w:val="00DC605A"/>
    <w:rsid w:val="00DC7269"/>
    <w:rsid w:val="00DD1F78"/>
    <w:rsid w:val="00DD2214"/>
    <w:rsid w:val="00DD26C5"/>
    <w:rsid w:val="00DD43CD"/>
    <w:rsid w:val="00DD7E07"/>
    <w:rsid w:val="00DE02E2"/>
    <w:rsid w:val="00DE044E"/>
    <w:rsid w:val="00DE14E8"/>
    <w:rsid w:val="00DE29A1"/>
    <w:rsid w:val="00DE4EC2"/>
    <w:rsid w:val="00DE56B2"/>
    <w:rsid w:val="00DE6CB4"/>
    <w:rsid w:val="00DE7A30"/>
    <w:rsid w:val="00DF193C"/>
    <w:rsid w:val="00DF23FD"/>
    <w:rsid w:val="00DF2E7E"/>
    <w:rsid w:val="00DF40FF"/>
    <w:rsid w:val="00DF42BB"/>
    <w:rsid w:val="00DF7C8C"/>
    <w:rsid w:val="00E00585"/>
    <w:rsid w:val="00E00EF5"/>
    <w:rsid w:val="00E02E90"/>
    <w:rsid w:val="00E034C3"/>
    <w:rsid w:val="00E04DC7"/>
    <w:rsid w:val="00E05847"/>
    <w:rsid w:val="00E05B2E"/>
    <w:rsid w:val="00E073C8"/>
    <w:rsid w:val="00E1015F"/>
    <w:rsid w:val="00E12128"/>
    <w:rsid w:val="00E12675"/>
    <w:rsid w:val="00E12B51"/>
    <w:rsid w:val="00E1367F"/>
    <w:rsid w:val="00E15544"/>
    <w:rsid w:val="00E24FE9"/>
    <w:rsid w:val="00E259FA"/>
    <w:rsid w:val="00E30657"/>
    <w:rsid w:val="00E307F4"/>
    <w:rsid w:val="00E31432"/>
    <w:rsid w:val="00E33AC9"/>
    <w:rsid w:val="00E34C4D"/>
    <w:rsid w:val="00E3516D"/>
    <w:rsid w:val="00E3568E"/>
    <w:rsid w:val="00E36EA2"/>
    <w:rsid w:val="00E37364"/>
    <w:rsid w:val="00E41835"/>
    <w:rsid w:val="00E41933"/>
    <w:rsid w:val="00E419B8"/>
    <w:rsid w:val="00E41E57"/>
    <w:rsid w:val="00E42EC3"/>
    <w:rsid w:val="00E43B1C"/>
    <w:rsid w:val="00E44DA5"/>
    <w:rsid w:val="00E4614A"/>
    <w:rsid w:val="00E47374"/>
    <w:rsid w:val="00E50B20"/>
    <w:rsid w:val="00E55287"/>
    <w:rsid w:val="00E5614E"/>
    <w:rsid w:val="00E565E5"/>
    <w:rsid w:val="00E5772C"/>
    <w:rsid w:val="00E57AA6"/>
    <w:rsid w:val="00E6111F"/>
    <w:rsid w:val="00E62EFC"/>
    <w:rsid w:val="00E62F97"/>
    <w:rsid w:val="00E631DB"/>
    <w:rsid w:val="00E635F0"/>
    <w:rsid w:val="00E63E9D"/>
    <w:rsid w:val="00E662CF"/>
    <w:rsid w:val="00E66D65"/>
    <w:rsid w:val="00E70181"/>
    <w:rsid w:val="00E706BF"/>
    <w:rsid w:val="00E71789"/>
    <w:rsid w:val="00E71F03"/>
    <w:rsid w:val="00E738C5"/>
    <w:rsid w:val="00E745DE"/>
    <w:rsid w:val="00E756DC"/>
    <w:rsid w:val="00E80591"/>
    <w:rsid w:val="00E81991"/>
    <w:rsid w:val="00E82256"/>
    <w:rsid w:val="00E8250D"/>
    <w:rsid w:val="00E82BD3"/>
    <w:rsid w:val="00E832F7"/>
    <w:rsid w:val="00E83B03"/>
    <w:rsid w:val="00E840FF"/>
    <w:rsid w:val="00E84DB1"/>
    <w:rsid w:val="00E861EB"/>
    <w:rsid w:val="00E86572"/>
    <w:rsid w:val="00E86F05"/>
    <w:rsid w:val="00E903F6"/>
    <w:rsid w:val="00E9080A"/>
    <w:rsid w:val="00E91DF5"/>
    <w:rsid w:val="00E9215F"/>
    <w:rsid w:val="00E92F18"/>
    <w:rsid w:val="00E93729"/>
    <w:rsid w:val="00E93AD4"/>
    <w:rsid w:val="00E94A09"/>
    <w:rsid w:val="00E94AFB"/>
    <w:rsid w:val="00E95CF9"/>
    <w:rsid w:val="00E967C7"/>
    <w:rsid w:val="00E96BEC"/>
    <w:rsid w:val="00E96F27"/>
    <w:rsid w:val="00EA09B6"/>
    <w:rsid w:val="00EA209F"/>
    <w:rsid w:val="00EA4D13"/>
    <w:rsid w:val="00EA4EF5"/>
    <w:rsid w:val="00EA6C8B"/>
    <w:rsid w:val="00EA7C50"/>
    <w:rsid w:val="00EA7D82"/>
    <w:rsid w:val="00EB068D"/>
    <w:rsid w:val="00EB0B04"/>
    <w:rsid w:val="00EB3E01"/>
    <w:rsid w:val="00EB4725"/>
    <w:rsid w:val="00EB4771"/>
    <w:rsid w:val="00EB535E"/>
    <w:rsid w:val="00EB64DB"/>
    <w:rsid w:val="00EB6D59"/>
    <w:rsid w:val="00EB6DC3"/>
    <w:rsid w:val="00EC1287"/>
    <w:rsid w:val="00EC2404"/>
    <w:rsid w:val="00EC3545"/>
    <w:rsid w:val="00EC3E46"/>
    <w:rsid w:val="00EC61DC"/>
    <w:rsid w:val="00EC68A4"/>
    <w:rsid w:val="00EC6E4C"/>
    <w:rsid w:val="00ED0BBF"/>
    <w:rsid w:val="00ED0DB6"/>
    <w:rsid w:val="00ED1149"/>
    <w:rsid w:val="00ED1261"/>
    <w:rsid w:val="00ED7579"/>
    <w:rsid w:val="00EE022B"/>
    <w:rsid w:val="00EE0395"/>
    <w:rsid w:val="00EE0C02"/>
    <w:rsid w:val="00EE1D4C"/>
    <w:rsid w:val="00EE23E0"/>
    <w:rsid w:val="00EE3110"/>
    <w:rsid w:val="00EE4C12"/>
    <w:rsid w:val="00EE6D82"/>
    <w:rsid w:val="00EF0CA4"/>
    <w:rsid w:val="00EF0DD9"/>
    <w:rsid w:val="00EF1201"/>
    <w:rsid w:val="00EF2BFE"/>
    <w:rsid w:val="00EF2D2E"/>
    <w:rsid w:val="00EF6324"/>
    <w:rsid w:val="00EF699C"/>
    <w:rsid w:val="00EF7C09"/>
    <w:rsid w:val="00F0005A"/>
    <w:rsid w:val="00F009C0"/>
    <w:rsid w:val="00F0349C"/>
    <w:rsid w:val="00F059B7"/>
    <w:rsid w:val="00F063A8"/>
    <w:rsid w:val="00F069D3"/>
    <w:rsid w:val="00F07B55"/>
    <w:rsid w:val="00F07C10"/>
    <w:rsid w:val="00F07D01"/>
    <w:rsid w:val="00F07F0E"/>
    <w:rsid w:val="00F1056E"/>
    <w:rsid w:val="00F11753"/>
    <w:rsid w:val="00F1298B"/>
    <w:rsid w:val="00F15C0B"/>
    <w:rsid w:val="00F176F9"/>
    <w:rsid w:val="00F21291"/>
    <w:rsid w:val="00F2146A"/>
    <w:rsid w:val="00F216D6"/>
    <w:rsid w:val="00F224DE"/>
    <w:rsid w:val="00F22D37"/>
    <w:rsid w:val="00F24462"/>
    <w:rsid w:val="00F25952"/>
    <w:rsid w:val="00F2643F"/>
    <w:rsid w:val="00F26BA1"/>
    <w:rsid w:val="00F27A3F"/>
    <w:rsid w:val="00F300A7"/>
    <w:rsid w:val="00F327A5"/>
    <w:rsid w:val="00F33717"/>
    <w:rsid w:val="00F33773"/>
    <w:rsid w:val="00F3430E"/>
    <w:rsid w:val="00F36CC8"/>
    <w:rsid w:val="00F36E29"/>
    <w:rsid w:val="00F40CCB"/>
    <w:rsid w:val="00F425B7"/>
    <w:rsid w:val="00F44E90"/>
    <w:rsid w:val="00F503A7"/>
    <w:rsid w:val="00F50B0A"/>
    <w:rsid w:val="00F50FCF"/>
    <w:rsid w:val="00F5248C"/>
    <w:rsid w:val="00F55680"/>
    <w:rsid w:val="00F60592"/>
    <w:rsid w:val="00F6093E"/>
    <w:rsid w:val="00F61513"/>
    <w:rsid w:val="00F616A0"/>
    <w:rsid w:val="00F618E3"/>
    <w:rsid w:val="00F63990"/>
    <w:rsid w:val="00F65870"/>
    <w:rsid w:val="00F71B53"/>
    <w:rsid w:val="00F71C2D"/>
    <w:rsid w:val="00F749AB"/>
    <w:rsid w:val="00F7518D"/>
    <w:rsid w:val="00F75AD8"/>
    <w:rsid w:val="00F75AF4"/>
    <w:rsid w:val="00F75B82"/>
    <w:rsid w:val="00F75C4A"/>
    <w:rsid w:val="00F76503"/>
    <w:rsid w:val="00F76B60"/>
    <w:rsid w:val="00F77226"/>
    <w:rsid w:val="00F806D5"/>
    <w:rsid w:val="00F816C8"/>
    <w:rsid w:val="00F83288"/>
    <w:rsid w:val="00F8399F"/>
    <w:rsid w:val="00F84402"/>
    <w:rsid w:val="00F84A9E"/>
    <w:rsid w:val="00F863D1"/>
    <w:rsid w:val="00F86A00"/>
    <w:rsid w:val="00F90D20"/>
    <w:rsid w:val="00F91704"/>
    <w:rsid w:val="00F92632"/>
    <w:rsid w:val="00F92885"/>
    <w:rsid w:val="00F9470B"/>
    <w:rsid w:val="00F955DB"/>
    <w:rsid w:val="00F967FC"/>
    <w:rsid w:val="00F97189"/>
    <w:rsid w:val="00F971A6"/>
    <w:rsid w:val="00FA06E9"/>
    <w:rsid w:val="00FA3F29"/>
    <w:rsid w:val="00FA4C06"/>
    <w:rsid w:val="00FA69C8"/>
    <w:rsid w:val="00FA77AD"/>
    <w:rsid w:val="00FB153C"/>
    <w:rsid w:val="00FB2CB0"/>
    <w:rsid w:val="00FB7991"/>
    <w:rsid w:val="00FC21EF"/>
    <w:rsid w:val="00FC2DF9"/>
    <w:rsid w:val="00FC72E8"/>
    <w:rsid w:val="00FC7C06"/>
    <w:rsid w:val="00FD1F33"/>
    <w:rsid w:val="00FD24F0"/>
    <w:rsid w:val="00FD2DB3"/>
    <w:rsid w:val="00FD44A7"/>
    <w:rsid w:val="00FE1916"/>
    <w:rsid w:val="00FE3020"/>
    <w:rsid w:val="00FE4362"/>
    <w:rsid w:val="00FE4847"/>
    <w:rsid w:val="00FE5156"/>
    <w:rsid w:val="00FE51A8"/>
    <w:rsid w:val="00FE5794"/>
    <w:rsid w:val="00FE76FA"/>
    <w:rsid w:val="00FF0E55"/>
    <w:rsid w:val="00FF1225"/>
    <w:rsid w:val="00FF138D"/>
    <w:rsid w:val="00FF14BB"/>
    <w:rsid w:val="00FF3F56"/>
    <w:rsid w:val="00FF4EAF"/>
    <w:rsid w:val="00FF640D"/>
    <w:rsid w:val="00FF6562"/>
    <w:rsid w:val="00FF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3CABB1"/>
  <w15:docId w15:val="{BC0A673F-760A-46F4-8FDD-11FA6FFC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D573ED"/>
    <w:rPr>
      <w:rFonts w:ascii="Courier" w:hAnsi="Courier"/>
      <w:sz w:val="24"/>
      <w:szCs w:val="24"/>
      <w:lang w:val="cs-CZ" w:eastAsia="en-US"/>
    </w:rPr>
  </w:style>
  <w:style w:type="paragraph" w:styleId="Nagwek1">
    <w:name w:val="heading 1"/>
    <w:basedOn w:val="Normalny"/>
    <w:next w:val="Normalny"/>
    <w:link w:val="Nagwek1Znak"/>
    <w:qFormat/>
    <w:rsid w:val="001E239F"/>
    <w:pPr>
      <w:keepNext/>
      <w:jc w:val="right"/>
      <w:outlineLvl w:val="0"/>
    </w:pPr>
    <w:rPr>
      <w:rFonts w:ascii="Arial" w:hAnsi="Arial"/>
      <w:b/>
      <w:bCs/>
      <w:cap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573ED"/>
    <w:pPr>
      <w:tabs>
        <w:tab w:val="center" w:pos="4320"/>
        <w:tab w:val="right" w:pos="8640"/>
      </w:tabs>
    </w:pPr>
  </w:style>
  <w:style w:type="paragraph" w:styleId="Stopka">
    <w:name w:val="footer"/>
    <w:basedOn w:val="Normalny"/>
    <w:link w:val="StopkaZnak"/>
    <w:uiPriority w:val="99"/>
    <w:rsid w:val="00D573ED"/>
    <w:pPr>
      <w:tabs>
        <w:tab w:val="center" w:pos="4320"/>
        <w:tab w:val="right" w:pos="8640"/>
      </w:tabs>
    </w:pPr>
  </w:style>
  <w:style w:type="character" w:styleId="Hipercze">
    <w:name w:val="Hyperlink"/>
    <w:rsid w:val="00D573ED"/>
    <w:rPr>
      <w:rFonts w:cs="Times New Roman"/>
      <w:color w:val="0000FF"/>
      <w:u w:val="single"/>
    </w:rPr>
  </w:style>
  <w:style w:type="character" w:styleId="Uwydatnienie">
    <w:name w:val="Emphasis"/>
    <w:qFormat/>
    <w:rsid w:val="00D573ED"/>
    <w:rPr>
      <w:i/>
      <w:iCs/>
    </w:rPr>
  </w:style>
  <w:style w:type="paragraph" w:styleId="Tekstpodstawowy">
    <w:name w:val="Body Text"/>
    <w:basedOn w:val="Normalny"/>
    <w:link w:val="TekstpodstawowyZnak"/>
    <w:rsid w:val="007C2152"/>
    <w:pPr>
      <w:spacing w:after="120"/>
    </w:pPr>
    <w:rPr>
      <w:rFonts w:ascii="Times New Roman" w:hAnsi="Times New Roman"/>
      <w:sz w:val="20"/>
      <w:szCs w:val="20"/>
      <w:lang w:val="en-US"/>
    </w:rPr>
  </w:style>
  <w:style w:type="character" w:customStyle="1" w:styleId="TekstpodstawowyZnak">
    <w:name w:val="Tekst podstawowy Znak"/>
    <w:link w:val="Tekstpodstawowy"/>
    <w:rsid w:val="007C2152"/>
    <w:rPr>
      <w:lang w:val="en-US" w:eastAsia="en-US"/>
    </w:rPr>
  </w:style>
  <w:style w:type="character" w:styleId="Odwoaniedokomentarza">
    <w:name w:val="annotation reference"/>
    <w:semiHidden/>
    <w:rsid w:val="001D37F3"/>
    <w:rPr>
      <w:sz w:val="16"/>
      <w:szCs w:val="16"/>
    </w:rPr>
  </w:style>
  <w:style w:type="paragraph" w:styleId="Tekstkomentarza">
    <w:name w:val="annotation text"/>
    <w:basedOn w:val="Normalny"/>
    <w:semiHidden/>
    <w:rsid w:val="001D37F3"/>
    <w:rPr>
      <w:sz w:val="20"/>
      <w:szCs w:val="20"/>
    </w:rPr>
  </w:style>
  <w:style w:type="paragraph" w:styleId="Tematkomentarza">
    <w:name w:val="annotation subject"/>
    <w:basedOn w:val="Tekstkomentarza"/>
    <w:next w:val="Tekstkomentarza"/>
    <w:semiHidden/>
    <w:rsid w:val="001D37F3"/>
    <w:rPr>
      <w:b/>
      <w:bCs/>
    </w:rPr>
  </w:style>
  <w:style w:type="paragraph" w:styleId="Tekstdymka">
    <w:name w:val="Balloon Text"/>
    <w:basedOn w:val="Normalny"/>
    <w:semiHidden/>
    <w:rsid w:val="001D37F3"/>
    <w:rPr>
      <w:rFonts w:ascii="Tahoma" w:hAnsi="Tahoma" w:cs="Tahoma"/>
      <w:sz w:val="16"/>
      <w:szCs w:val="16"/>
    </w:rPr>
  </w:style>
  <w:style w:type="paragraph" w:customStyle="1" w:styleId="NoSpacing1">
    <w:name w:val="No Spacing1"/>
    <w:uiPriority w:val="1"/>
    <w:qFormat/>
    <w:rsid w:val="005E0679"/>
    <w:rPr>
      <w:rFonts w:ascii="Courier" w:hAnsi="Courier"/>
      <w:sz w:val="24"/>
      <w:szCs w:val="24"/>
      <w:lang w:val="cs-CZ" w:eastAsia="en-US"/>
    </w:rPr>
  </w:style>
  <w:style w:type="paragraph" w:styleId="NormalnyWeb">
    <w:name w:val="Normal (Web)"/>
    <w:basedOn w:val="Normalny"/>
    <w:uiPriority w:val="99"/>
    <w:rsid w:val="00000546"/>
    <w:pPr>
      <w:spacing w:before="100" w:beforeAutospacing="1" w:after="100" w:afterAutospacing="1"/>
    </w:pPr>
    <w:rPr>
      <w:rFonts w:ascii="Times New Roman" w:hAnsi="Times New Roman"/>
      <w:lang w:val="sk-SK" w:eastAsia="sk-SK"/>
    </w:rPr>
  </w:style>
  <w:style w:type="paragraph" w:styleId="Tekstprzypisukocowego">
    <w:name w:val="endnote text"/>
    <w:basedOn w:val="Normalny"/>
    <w:link w:val="TekstprzypisukocowegoZnak"/>
    <w:rsid w:val="00F36CC8"/>
    <w:rPr>
      <w:sz w:val="20"/>
      <w:szCs w:val="20"/>
    </w:rPr>
  </w:style>
  <w:style w:type="character" w:customStyle="1" w:styleId="TekstprzypisukocowegoZnak">
    <w:name w:val="Tekst przypisu końcowego Znak"/>
    <w:link w:val="Tekstprzypisukocowego"/>
    <w:rsid w:val="00F36CC8"/>
    <w:rPr>
      <w:rFonts w:ascii="Courier" w:hAnsi="Courier"/>
      <w:lang w:val="cs-CZ" w:eastAsia="en-US"/>
    </w:rPr>
  </w:style>
  <w:style w:type="character" w:styleId="Odwoanieprzypisukocowego">
    <w:name w:val="endnote reference"/>
    <w:rsid w:val="00F36CC8"/>
    <w:rPr>
      <w:vertAlign w:val="superscript"/>
    </w:rPr>
  </w:style>
  <w:style w:type="character" w:customStyle="1" w:styleId="stdtext1">
    <w:name w:val="stdtext1"/>
    <w:rsid w:val="0050545B"/>
    <w:rPr>
      <w:rFonts w:ascii="Arial" w:hAnsi="Arial" w:cs="Arial" w:hint="default"/>
      <w:b w:val="0"/>
      <w:bCs w:val="0"/>
      <w:color w:val="FFFFFF"/>
    </w:rPr>
  </w:style>
  <w:style w:type="paragraph" w:customStyle="1" w:styleId="ContactText">
    <w:name w:val="Contact_Text"/>
    <w:basedOn w:val="Normalny"/>
    <w:rsid w:val="00A3432D"/>
    <w:rPr>
      <w:rFonts w:ascii="Garamond" w:eastAsia="Calibri" w:hAnsi="Garamond"/>
      <w:sz w:val="22"/>
      <w:szCs w:val="22"/>
      <w:lang w:val="en-US"/>
    </w:rPr>
  </w:style>
  <w:style w:type="paragraph" w:customStyle="1" w:styleId="Style1">
    <w:name w:val="Style1"/>
    <w:basedOn w:val="Normalny"/>
    <w:rsid w:val="00A3432D"/>
    <w:rPr>
      <w:rFonts w:ascii="Garamond" w:eastAsia="Calibri" w:hAnsi="Garamond"/>
      <w:sz w:val="22"/>
      <w:szCs w:val="22"/>
      <w:lang w:val="en-US"/>
    </w:rPr>
  </w:style>
  <w:style w:type="paragraph" w:customStyle="1" w:styleId="HeaderContacts">
    <w:name w:val="Header_Contacts"/>
    <w:uiPriority w:val="99"/>
    <w:rsid w:val="00291FAB"/>
    <w:rPr>
      <w:rFonts w:ascii="Arial" w:hAnsi="Arial" w:cs="Arial"/>
      <w:b/>
      <w:caps/>
      <w:lang w:val="en-US" w:eastAsia="en-US"/>
    </w:rPr>
  </w:style>
  <w:style w:type="character" w:customStyle="1" w:styleId="xn-location">
    <w:name w:val="xn-location"/>
    <w:basedOn w:val="Domylnaczcionkaakapitu"/>
    <w:rsid w:val="00DB486F"/>
  </w:style>
  <w:style w:type="character" w:customStyle="1" w:styleId="xn-chron">
    <w:name w:val="xn-chron"/>
    <w:basedOn w:val="Domylnaczcionkaakapitu"/>
    <w:rsid w:val="00DB486F"/>
  </w:style>
  <w:style w:type="character" w:customStyle="1" w:styleId="StopkaZnak">
    <w:name w:val="Stopka Znak"/>
    <w:link w:val="Stopka"/>
    <w:uiPriority w:val="99"/>
    <w:locked/>
    <w:rsid w:val="002B39B4"/>
    <w:rPr>
      <w:rFonts w:ascii="Courier" w:hAnsi="Courier"/>
      <w:sz w:val="24"/>
      <w:szCs w:val="24"/>
      <w:lang w:val="cs-CZ"/>
    </w:rPr>
  </w:style>
  <w:style w:type="paragraph" w:styleId="Tekstpodstawowyzwciciem">
    <w:name w:val="Body Text First Indent"/>
    <w:basedOn w:val="Tekstpodstawowy"/>
    <w:link w:val="TekstpodstawowyzwciciemZnak"/>
    <w:uiPriority w:val="99"/>
    <w:rsid w:val="001E239F"/>
    <w:pPr>
      <w:ind w:firstLine="210"/>
    </w:pPr>
    <w:rPr>
      <w:rFonts w:ascii="Courier" w:hAnsi="Courier"/>
      <w:sz w:val="24"/>
      <w:szCs w:val="24"/>
      <w:lang w:val="cs-CZ"/>
    </w:rPr>
  </w:style>
  <w:style w:type="character" w:customStyle="1" w:styleId="TekstpodstawowyzwciciemZnak">
    <w:name w:val="Tekst podstawowy z wcięciem Znak"/>
    <w:link w:val="Tekstpodstawowyzwciciem"/>
    <w:uiPriority w:val="99"/>
    <w:rsid w:val="001E239F"/>
    <w:rPr>
      <w:rFonts w:ascii="Courier" w:hAnsi="Courier"/>
      <w:sz w:val="24"/>
      <w:szCs w:val="24"/>
      <w:lang w:val="cs-CZ" w:eastAsia="en-US"/>
    </w:rPr>
  </w:style>
  <w:style w:type="character" w:customStyle="1" w:styleId="Nagwek1Znak">
    <w:name w:val="Nagłówek 1 Znak"/>
    <w:link w:val="Nagwek1"/>
    <w:rsid w:val="001E239F"/>
    <w:rPr>
      <w:rFonts w:ascii="Arial" w:hAnsi="Arial"/>
      <w:b/>
      <w:bCs/>
      <w:caps/>
      <w:color w:val="000000"/>
      <w:szCs w:val="24"/>
    </w:rPr>
  </w:style>
  <w:style w:type="paragraph" w:customStyle="1" w:styleId="ListParagraph1">
    <w:name w:val="List Paragraph1"/>
    <w:basedOn w:val="Normalny"/>
    <w:uiPriority w:val="34"/>
    <w:qFormat/>
    <w:rsid w:val="007B4C14"/>
    <w:pPr>
      <w:ind w:left="708"/>
    </w:pPr>
  </w:style>
  <w:style w:type="character" w:styleId="Odwoanieprzypisudolnego">
    <w:name w:val="footnote reference"/>
    <w:unhideWhenUsed/>
    <w:rsid w:val="003B613B"/>
    <w:rPr>
      <w:vertAlign w:val="superscript"/>
    </w:rPr>
  </w:style>
  <w:style w:type="table" w:styleId="Tabela-Siatka">
    <w:name w:val="Table Grid"/>
    <w:basedOn w:val="Standardowy"/>
    <w:rsid w:val="002E2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E5A72"/>
    <w:rPr>
      <w:rFonts w:ascii="Courier" w:hAnsi="Courier"/>
      <w:sz w:val="24"/>
      <w:szCs w:val="24"/>
      <w:lang w:val="cs-CZ" w:eastAsia="en-US"/>
    </w:rPr>
  </w:style>
  <w:style w:type="paragraph" w:styleId="Akapitzlist">
    <w:name w:val="List Paragraph"/>
    <w:basedOn w:val="Normalny"/>
    <w:uiPriority w:val="34"/>
    <w:qFormat/>
    <w:rsid w:val="00AD4ADC"/>
    <w:pPr>
      <w:ind w:left="720"/>
      <w:contextualSpacing/>
    </w:pPr>
  </w:style>
  <w:style w:type="character" w:styleId="Pogrubienie">
    <w:name w:val="Strong"/>
    <w:basedOn w:val="Domylnaczcionkaakapitu"/>
    <w:uiPriority w:val="22"/>
    <w:qFormat/>
    <w:rsid w:val="0025022D"/>
    <w:rPr>
      <w:b/>
      <w:bCs/>
    </w:rPr>
  </w:style>
  <w:style w:type="character" w:customStyle="1" w:styleId="xn-money">
    <w:name w:val="xn-money"/>
    <w:basedOn w:val="Domylnaczcionkaakapitu"/>
    <w:rsid w:val="009D2BDE"/>
  </w:style>
  <w:style w:type="paragraph" w:customStyle="1" w:styleId="Default">
    <w:name w:val="Default"/>
    <w:rsid w:val="00DE4EC2"/>
    <w:pPr>
      <w:autoSpaceDE w:val="0"/>
      <w:autoSpaceDN w:val="0"/>
      <w:adjustRightInd w:val="0"/>
    </w:pPr>
    <w:rPr>
      <w:rFonts w:ascii="Univers LT Std 45 Light" w:hAnsi="Univers LT Std 45 Light" w:cs="Univers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448">
      <w:bodyDiv w:val="1"/>
      <w:marLeft w:val="0"/>
      <w:marRight w:val="0"/>
      <w:marTop w:val="0"/>
      <w:marBottom w:val="0"/>
      <w:divBdr>
        <w:top w:val="none" w:sz="0" w:space="0" w:color="auto"/>
        <w:left w:val="none" w:sz="0" w:space="0" w:color="auto"/>
        <w:bottom w:val="none" w:sz="0" w:space="0" w:color="auto"/>
        <w:right w:val="none" w:sz="0" w:space="0" w:color="auto"/>
      </w:divBdr>
    </w:div>
    <w:div w:id="76366519">
      <w:bodyDiv w:val="1"/>
      <w:marLeft w:val="0"/>
      <w:marRight w:val="0"/>
      <w:marTop w:val="0"/>
      <w:marBottom w:val="0"/>
      <w:divBdr>
        <w:top w:val="none" w:sz="0" w:space="0" w:color="auto"/>
        <w:left w:val="none" w:sz="0" w:space="0" w:color="auto"/>
        <w:bottom w:val="none" w:sz="0" w:space="0" w:color="auto"/>
        <w:right w:val="none" w:sz="0" w:space="0" w:color="auto"/>
      </w:divBdr>
    </w:div>
    <w:div w:id="120808553">
      <w:bodyDiv w:val="1"/>
      <w:marLeft w:val="0"/>
      <w:marRight w:val="0"/>
      <w:marTop w:val="0"/>
      <w:marBottom w:val="0"/>
      <w:divBdr>
        <w:top w:val="none" w:sz="0" w:space="0" w:color="auto"/>
        <w:left w:val="none" w:sz="0" w:space="0" w:color="auto"/>
        <w:bottom w:val="none" w:sz="0" w:space="0" w:color="auto"/>
        <w:right w:val="none" w:sz="0" w:space="0" w:color="auto"/>
      </w:divBdr>
    </w:div>
    <w:div w:id="135805148">
      <w:bodyDiv w:val="1"/>
      <w:marLeft w:val="0"/>
      <w:marRight w:val="0"/>
      <w:marTop w:val="0"/>
      <w:marBottom w:val="0"/>
      <w:divBdr>
        <w:top w:val="none" w:sz="0" w:space="0" w:color="auto"/>
        <w:left w:val="none" w:sz="0" w:space="0" w:color="auto"/>
        <w:bottom w:val="none" w:sz="0" w:space="0" w:color="auto"/>
        <w:right w:val="none" w:sz="0" w:space="0" w:color="auto"/>
      </w:divBdr>
    </w:div>
    <w:div w:id="230697440">
      <w:bodyDiv w:val="1"/>
      <w:marLeft w:val="0"/>
      <w:marRight w:val="0"/>
      <w:marTop w:val="0"/>
      <w:marBottom w:val="0"/>
      <w:divBdr>
        <w:top w:val="none" w:sz="0" w:space="0" w:color="auto"/>
        <w:left w:val="none" w:sz="0" w:space="0" w:color="auto"/>
        <w:bottom w:val="none" w:sz="0" w:space="0" w:color="auto"/>
        <w:right w:val="none" w:sz="0" w:space="0" w:color="auto"/>
      </w:divBdr>
    </w:div>
    <w:div w:id="295064605">
      <w:bodyDiv w:val="1"/>
      <w:marLeft w:val="0"/>
      <w:marRight w:val="0"/>
      <w:marTop w:val="0"/>
      <w:marBottom w:val="0"/>
      <w:divBdr>
        <w:top w:val="none" w:sz="0" w:space="0" w:color="auto"/>
        <w:left w:val="none" w:sz="0" w:space="0" w:color="auto"/>
        <w:bottom w:val="none" w:sz="0" w:space="0" w:color="auto"/>
        <w:right w:val="none" w:sz="0" w:space="0" w:color="auto"/>
      </w:divBdr>
    </w:div>
    <w:div w:id="295767792">
      <w:bodyDiv w:val="1"/>
      <w:marLeft w:val="0"/>
      <w:marRight w:val="0"/>
      <w:marTop w:val="0"/>
      <w:marBottom w:val="0"/>
      <w:divBdr>
        <w:top w:val="none" w:sz="0" w:space="0" w:color="auto"/>
        <w:left w:val="none" w:sz="0" w:space="0" w:color="auto"/>
        <w:bottom w:val="none" w:sz="0" w:space="0" w:color="auto"/>
        <w:right w:val="none" w:sz="0" w:space="0" w:color="auto"/>
      </w:divBdr>
    </w:div>
    <w:div w:id="301814793">
      <w:bodyDiv w:val="1"/>
      <w:marLeft w:val="0"/>
      <w:marRight w:val="0"/>
      <w:marTop w:val="0"/>
      <w:marBottom w:val="0"/>
      <w:divBdr>
        <w:top w:val="none" w:sz="0" w:space="0" w:color="auto"/>
        <w:left w:val="none" w:sz="0" w:space="0" w:color="auto"/>
        <w:bottom w:val="none" w:sz="0" w:space="0" w:color="auto"/>
        <w:right w:val="none" w:sz="0" w:space="0" w:color="auto"/>
      </w:divBdr>
    </w:div>
    <w:div w:id="303506647">
      <w:bodyDiv w:val="1"/>
      <w:marLeft w:val="0"/>
      <w:marRight w:val="0"/>
      <w:marTop w:val="0"/>
      <w:marBottom w:val="0"/>
      <w:divBdr>
        <w:top w:val="none" w:sz="0" w:space="0" w:color="auto"/>
        <w:left w:val="none" w:sz="0" w:space="0" w:color="auto"/>
        <w:bottom w:val="none" w:sz="0" w:space="0" w:color="auto"/>
        <w:right w:val="none" w:sz="0" w:space="0" w:color="auto"/>
      </w:divBdr>
    </w:div>
    <w:div w:id="311176488">
      <w:bodyDiv w:val="1"/>
      <w:marLeft w:val="0"/>
      <w:marRight w:val="0"/>
      <w:marTop w:val="0"/>
      <w:marBottom w:val="0"/>
      <w:divBdr>
        <w:top w:val="none" w:sz="0" w:space="0" w:color="auto"/>
        <w:left w:val="none" w:sz="0" w:space="0" w:color="auto"/>
        <w:bottom w:val="none" w:sz="0" w:space="0" w:color="auto"/>
        <w:right w:val="none" w:sz="0" w:space="0" w:color="auto"/>
      </w:divBdr>
    </w:div>
    <w:div w:id="419528123">
      <w:bodyDiv w:val="1"/>
      <w:marLeft w:val="0"/>
      <w:marRight w:val="0"/>
      <w:marTop w:val="0"/>
      <w:marBottom w:val="0"/>
      <w:divBdr>
        <w:top w:val="none" w:sz="0" w:space="0" w:color="auto"/>
        <w:left w:val="none" w:sz="0" w:space="0" w:color="auto"/>
        <w:bottom w:val="none" w:sz="0" w:space="0" w:color="auto"/>
        <w:right w:val="none" w:sz="0" w:space="0" w:color="auto"/>
      </w:divBdr>
    </w:div>
    <w:div w:id="424695344">
      <w:bodyDiv w:val="1"/>
      <w:marLeft w:val="0"/>
      <w:marRight w:val="0"/>
      <w:marTop w:val="0"/>
      <w:marBottom w:val="0"/>
      <w:divBdr>
        <w:top w:val="none" w:sz="0" w:space="0" w:color="auto"/>
        <w:left w:val="none" w:sz="0" w:space="0" w:color="auto"/>
        <w:bottom w:val="none" w:sz="0" w:space="0" w:color="auto"/>
        <w:right w:val="none" w:sz="0" w:space="0" w:color="auto"/>
      </w:divBdr>
    </w:div>
    <w:div w:id="438108795">
      <w:bodyDiv w:val="1"/>
      <w:marLeft w:val="0"/>
      <w:marRight w:val="0"/>
      <w:marTop w:val="0"/>
      <w:marBottom w:val="0"/>
      <w:divBdr>
        <w:top w:val="none" w:sz="0" w:space="0" w:color="auto"/>
        <w:left w:val="none" w:sz="0" w:space="0" w:color="auto"/>
        <w:bottom w:val="none" w:sz="0" w:space="0" w:color="auto"/>
        <w:right w:val="none" w:sz="0" w:space="0" w:color="auto"/>
      </w:divBdr>
    </w:div>
    <w:div w:id="443311063">
      <w:bodyDiv w:val="1"/>
      <w:marLeft w:val="0"/>
      <w:marRight w:val="0"/>
      <w:marTop w:val="0"/>
      <w:marBottom w:val="0"/>
      <w:divBdr>
        <w:top w:val="none" w:sz="0" w:space="0" w:color="auto"/>
        <w:left w:val="none" w:sz="0" w:space="0" w:color="auto"/>
        <w:bottom w:val="none" w:sz="0" w:space="0" w:color="auto"/>
        <w:right w:val="none" w:sz="0" w:space="0" w:color="auto"/>
      </w:divBdr>
    </w:div>
    <w:div w:id="476340432">
      <w:bodyDiv w:val="1"/>
      <w:marLeft w:val="0"/>
      <w:marRight w:val="0"/>
      <w:marTop w:val="0"/>
      <w:marBottom w:val="0"/>
      <w:divBdr>
        <w:top w:val="none" w:sz="0" w:space="0" w:color="auto"/>
        <w:left w:val="none" w:sz="0" w:space="0" w:color="auto"/>
        <w:bottom w:val="none" w:sz="0" w:space="0" w:color="auto"/>
        <w:right w:val="none" w:sz="0" w:space="0" w:color="auto"/>
      </w:divBdr>
    </w:div>
    <w:div w:id="542330420">
      <w:bodyDiv w:val="1"/>
      <w:marLeft w:val="0"/>
      <w:marRight w:val="0"/>
      <w:marTop w:val="0"/>
      <w:marBottom w:val="0"/>
      <w:divBdr>
        <w:top w:val="none" w:sz="0" w:space="0" w:color="auto"/>
        <w:left w:val="none" w:sz="0" w:space="0" w:color="auto"/>
        <w:bottom w:val="none" w:sz="0" w:space="0" w:color="auto"/>
        <w:right w:val="none" w:sz="0" w:space="0" w:color="auto"/>
      </w:divBdr>
    </w:div>
    <w:div w:id="573852498">
      <w:bodyDiv w:val="1"/>
      <w:marLeft w:val="0"/>
      <w:marRight w:val="0"/>
      <w:marTop w:val="0"/>
      <w:marBottom w:val="0"/>
      <w:divBdr>
        <w:top w:val="none" w:sz="0" w:space="0" w:color="auto"/>
        <w:left w:val="none" w:sz="0" w:space="0" w:color="auto"/>
        <w:bottom w:val="none" w:sz="0" w:space="0" w:color="auto"/>
        <w:right w:val="none" w:sz="0" w:space="0" w:color="auto"/>
      </w:divBdr>
    </w:div>
    <w:div w:id="609747320">
      <w:bodyDiv w:val="1"/>
      <w:marLeft w:val="0"/>
      <w:marRight w:val="0"/>
      <w:marTop w:val="0"/>
      <w:marBottom w:val="0"/>
      <w:divBdr>
        <w:top w:val="none" w:sz="0" w:space="0" w:color="auto"/>
        <w:left w:val="none" w:sz="0" w:space="0" w:color="auto"/>
        <w:bottom w:val="none" w:sz="0" w:space="0" w:color="auto"/>
        <w:right w:val="none" w:sz="0" w:space="0" w:color="auto"/>
      </w:divBdr>
    </w:div>
    <w:div w:id="679552223">
      <w:bodyDiv w:val="1"/>
      <w:marLeft w:val="0"/>
      <w:marRight w:val="0"/>
      <w:marTop w:val="0"/>
      <w:marBottom w:val="0"/>
      <w:divBdr>
        <w:top w:val="none" w:sz="0" w:space="0" w:color="auto"/>
        <w:left w:val="none" w:sz="0" w:space="0" w:color="auto"/>
        <w:bottom w:val="none" w:sz="0" w:space="0" w:color="auto"/>
        <w:right w:val="none" w:sz="0" w:space="0" w:color="auto"/>
      </w:divBdr>
    </w:div>
    <w:div w:id="851798890">
      <w:bodyDiv w:val="1"/>
      <w:marLeft w:val="0"/>
      <w:marRight w:val="0"/>
      <w:marTop w:val="0"/>
      <w:marBottom w:val="0"/>
      <w:divBdr>
        <w:top w:val="none" w:sz="0" w:space="0" w:color="auto"/>
        <w:left w:val="none" w:sz="0" w:space="0" w:color="auto"/>
        <w:bottom w:val="none" w:sz="0" w:space="0" w:color="auto"/>
        <w:right w:val="none" w:sz="0" w:space="0" w:color="auto"/>
      </w:divBdr>
    </w:div>
    <w:div w:id="863984617">
      <w:bodyDiv w:val="1"/>
      <w:marLeft w:val="0"/>
      <w:marRight w:val="0"/>
      <w:marTop w:val="0"/>
      <w:marBottom w:val="0"/>
      <w:divBdr>
        <w:top w:val="none" w:sz="0" w:space="0" w:color="auto"/>
        <w:left w:val="none" w:sz="0" w:space="0" w:color="auto"/>
        <w:bottom w:val="none" w:sz="0" w:space="0" w:color="auto"/>
        <w:right w:val="none" w:sz="0" w:space="0" w:color="auto"/>
      </w:divBdr>
    </w:div>
    <w:div w:id="916133524">
      <w:bodyDiv w:val="1"/>
      <w:marLeft w:val="0"/>
      <w:marRight w:val="0"/>
      <w:marTop w:val="0"/>
      <w:marBottom w:val="0"/>
      <w:divBdr>
        <w:top w:val="none" w:sz="0" w:space="0" w:color="auto"/>
        <w:left w:val="none" w:sz="0" w:space="0" w:color="auto"/>
        <w:bottom w:val="none" w:sz="0" w:space="0" w:color="auto"/>
        <w:right w:val="none" w:sz="0" w:space="0" w:color="auto"/>
      </w:divBdr>
    </w:div>
    <w:div w:id="925696896">
      <w:bodyDiv w:val="1"/>
      <w:marLeft w:val="0"/>
      <w:marRight w:val="0"/>
      <w:marTop w:val="0"/>
      <w:marBottom w:val="0"/>
      <w:divBdr>
        <w:top w:val="none" w:sz="0" w:space="0" w:color="auto"/>
        <w:left w:val="none" w:sz="0" w:space="0" w:color="auto"/>
        <w:bottom w:val="none" w:sz="0" w:space="0" w:color="auto"/>
        <w:right w:val="none" w:sz="0" w:space="0" w:color="auto"/>
      </w:divBdr>
    </w:div>
    <w:div w:id="964116272">
      <w:bodyDiv w:val="1"/>
      <w:marLeft w:val="0"/>
      <w:marRight w:val="0"/>
      <w:marTop w:val="0"/>
      <w:marBottom w:val="0"/>
      <w:divBdr>
        <w:top w:val="none" w:sz="0" w:space="0" w:color="auto"/>
        <w:left w:val="none" w:sz="0" w:space="0" w:color="auto"/>
        <w:bottom w:val="none" w:sz="0" w:space="0" w:color="auto"/>
        <w:right w:val="none" w:sz="0" w:space="0" w:color="auto"/>
      </w:divBdr>
    </w:div>
    <w:div w:id="1011876643">
      <w:bodyDiv w:val="1"/>
      <w:marLeft w:val="0"/>
      <w:marRight w:val="0"/>
      <w:marTop w:val="0"/>
      <w:marBottom w:val="0"/>
      <w:divBdr>
        <w:top w:val="none" w:sz="0" w:space="0" w:color="auto"/>
        <w:left w:val="none" w:sz="0" w:space="0" w:color="auto"/>
        <w:bottom w:val="none" w:sz="0" w:space="0" w:color="auto"/>
        <w:right w:val="none" w:sz="0" w:space="0" w:color="auto"/>
      </w:divBdr>
    </w:div>
    <w:div w:id="1046753764">
      <w:bodyDiv w:val="1"/>
      <w:marLeft w:val="0"/>
      <w:marRight w:val="0"/>
      <w:marTop w:val="0"/>
      <w:marBottom w:val="0"/>
      <w:divBdr>
        <w:top w:val="none" w:sz="0" w:space="0" w:color="auto"/>
        <w:left w:val="none" w:sz="0" w:space="0" w:color="auto"/>
        <w:bottom w:val="none" w:sz="0" w:space="0" w:color="auto"/>
        <w:right w:val="none" w:sz="0" w:space="0" w:color="auto"/>
      </w:divBdr>
    </w:div>
    <w:div w:id="1107624516">
      <w:bodyDiv w:val="1"/>
      <w:marLeft w:val="0"/>
      <w:marRight w:val="0"/>
      <w:marTop w:val="0"/>
      <w:marBottom w:val="0"/>
      <w:divBdr>
        <w:top w:val="none" w:sz="0" w:space="0" w:color="auto"/>
        <w:left w:val="none" w:sz="0" w:space="0" w:color="auto"/>
        <w:bottom w:val="none" w:sz="0" w:space="0" w:color="auto"/>
        <w:right w:val="none" w:sz="0" w:space="0" w:color="auto"/>
      </w:divBdr>
    </w:div>
    <w:div w:id="1122305106">
      <w:bodyDiv w:val="1"/>
      <w:marLeft w:val="0"/>
      <w:marRight w:val="0"/>
      <w:marTop w:val="0"/>
      <w:marBottom w:val="0"/>
      <w:divBdr>
        <w:top w:val="none" w:sz="0" w:space="0" w:color="auto"/>
        <w:left w:val="none" w:sz="0" w:space="0" w:color="auto"/>
        <w:bottom w:val="none" w:sz="0" w:space="0" w:color="auto"/>
        <w:right w:val="none" w:sz="0" w:space="0" w:color="auto"/>
      </w:divBdr>
    </w:div>
    <w:div w:id="1126891579">
      <w:bodyDiv w:val="1"/>
      <w:marLeft w:val="0"/>
      <w:marRight w:val="0"/>
      <w:marTop w:val="0"/>
      <w:marBottom w:val="0"/>
      <w:divBdr>
        <w:top w:val="none" w:sz="0" w:space="0" w:color="auto"/>
        <w:left w:val="none" w:sz="0" w:space="0" w:color="auto"/>
        <w:bottom w:val="none" w:sz="0" w:space="0" w:color="auto"/>
        <w:right w:val="none" w:sz="0" w:space="0" w:color="auto"/>
      </w:divBdr>
      <w:divsChild>
        <w:div w:id="407310242">
          <w:marLeft w:val="0"/>
          <w:marRight w:val="0"/>
          <w:marTop w:val="0"/>
          <w:marBottom w:val="0"/>
          <w:divBdr>
            <w:top w:val="none" w:sz="0" w:space="0" w:color="auto"/>
            <w:left w:val="none" w:sz="0" w:space="0" w:color="auto"/>
            <w:bottom w:val="none" w:sz="0" w:space="0" w:color="auto"/>
            <w:right w:val="none" w:sz="0" w:space="0" w:color="auto"/>
          </w:divBdr>
        </w:div>
      </w:divsChild>
    </w:div>
    <w:div w:id="1264998990">
      <w:bodyDiv w:val="1"/>
      <w:marLeft w:val="0"/>
      <w:marRight w:val="0"/>
      <w:marTop w:val="0"/>
      <w:marBottom w:val="0"/>
      <w:divBdr>
        <w:top w:val="none" w:sz="0" w:space="0" w:color="auto"/>
        <w:left w:val="none" w:sz="0" w:space="0" w:color="auto"/>
        <w:bottom w:val="none" w:sz="0" w:space="0" w:color="auto"/>
        <w:right w:val="none" w:sz="0" w:space="0" w:color="auto"/>
      </w:divBdr>
    </w:div>
    <w:div w:id="1357120262">
      <w:bodyDiv w:val="1"/>
      <w:marLeft w:val="0"/>
      <w:marRight w:val="0"/>
      <w:marTop w:val="0"/>
      <w:marBottom w:val="0"/>
      <w:divBdr>
        <w:top w:val="none" w:sz="0" w:space="0" w:color="auto"/>
        <w:left w:val="none" w:sz="0" w:space="0" w:color="auto"/>
        <w:bottom w:val="none" w:sz="0" w:space="0" w:color="auto"/>
        <w:right w:val="none" w:sz="0" w:space="0" w:color="auto"/>
      </w:divBdr>
    </w:div>
    <w:div w:id="1436560949">
      <w:bodyDiv w:val="1"/>
      <w:marLeft w:val="0"/>
      <w:marRight w:val="0"/>
      <w:marTop w:val="0"/>
      <w:marBottom w:val="0"/>
      <w:divBdr>
        <w:top w:val="none" w:sz="0" w:space="0" w:color="auto"/>
        <w:left w:val="none" w:sz="0" w:space="0" w:color="auto"/>
        <w:bottom w:val="none" w:sz="0" w:space="0" w:color="auto"/>
        <w:right w:val="none" w:sz="0" w:space="0" w:color="auto"/>
      </w:divBdr>
    </w:div>
    <w:div w:id="1441224730">
      <w:bodyDiv w:val="1"/>
      <w:marLeft w:val="0"/>
      <w:marRight w:val="0"/>
      <w:marTop w:val="0"/>
      <w:marBottom w:val="0"/>
      <w:divBdr>
        <w:top w:val="none" w:sz="0" w:space="0" w:color="auto"/>
        <w:left w:val="none" w:sz="0" w:space="0" w:color="auto"/>
        <w:bottom w:val="none" w:sz="0" w:space="0" w:color="auto"/>
        <w:right w:val="none" w:sz="0" w:space="0" w:color="auto"/>
      </w:divBdr>
    </w:div>
    <w:div w:id="1477837747">
      <w:bodyDiv w:val="1"/>
      <w:marLeft w:val="0"/>
      <w:marRight w:val="0"/>
      <w:marTop w:val="0"/>
      <w:marBottom w:val="0"/>
      <w:divBdr>
        <w:top w:val="none" w:sz="0" w:space="0" w:color="auto"/>
        <w:left w:val="none" w:sz="0" w:space="0" w:color="auto"/>
        <w:bottom w:val="none" w:sz="0" w:space="0" w:color="auto"/>
        <w:right w:val="none" w:sz="0" w:space="0" w:color="auto"/>
      </w:divBdr>
    </w:div>
    <w:div w:id="1562213365">
      <w:bodyDiv w:val="1"/>
      <w:marLeft w:val="0"/>
      <w:marRight w:val="0"/>
      <w:marTop w:val="0"/>
      <w:marBottom w:val="0"/>
      <w:divBdr>
        <w:top w:val="none" w:sz="0" w:space="0" w:color="auto"/>
        <w:left w:val="none" w:sz="0" w:space="0" w:color="auto"/>
        <w:bottom w:val="none" w:sz="0" w:space="0" w:color="auto"/>
        <w:right w:val="none" w:sz="0" w:space="0" w:color="auto"/>
      </w:divBdr>
    </w:div>
    <w:div w:id="1619335341">
      <w:bodyDiv w:val="1"/>
      <w:marLeft w:val="0"/>
      <w:marRight w:val="0"/>
      <w:marTop w:val="0"/>
      <w:marBottom w:val="0"/>
      <w:divBdr>
        <w:top w:val="none" w:sz="0" w:space="0" w:color="auto"/>
        <w:left w:val="none" w:sz="0" w:space="0" w:color="auto"/>
        <w:bottom w:val="none" w:sz="0" w:space="0" w:color="auto"/>
        <w:right w:val="none" w:sz="0" w:space="0" w:color="auto"/>
      </w:divBdr>
    </w:div>
    <w:div w:id="1701397068">
      <w:bodyDiv w:val="1"/>
      <w:marLeft w:val="0"/>
      <w:marRight w:val="0"/>
      <w:marTop w:val="0"/>
      <w:marBottom w:val="0"/>
      <w:divBdr>
        <w:top w:val="none" w:sz="0" w:space="0" w:color="auto"/>
        <w:left w:val="none" w:sz="0" w:space="0" w:color="auto"/>
        <w:bottom w:val="none" w:sz="0" w:space="0" w:color="auto"/>
        <w:right w:val="none" w:sz="0" w:space="0" w:color="auto"/>
      </w:divBdr>
    </w:div>
    <w:div w:id="1827162870">
      <w:bodyDiv w:val="1"/>
      <w:marLeft w:val="0"/>
      <w:marRight w:val="0"/>
      <w:marTop w:val="0"/>
      <w:marBottom w:val="0"/>
      <w:divBdr>
        <w:top w:val="none" w:sz="0" w:space="0" w:color="auto"/>
        <w:left w:val="none" w:sz="0" w:space="0" w:color="auto"/>
        <w:bottom w:val="none" w:sz="0" w:space="0" w:color="auto"/>
        <w:right w:val="none" w:sz="0" w:space="0" w:color="auto"/>
      </w:divBdr>
    </w:div>
    <w:div w:id="1914777163">
      <w:bodyDiv w:val="1"/>
      <w:marLeft w:val="0"/>
      <w:marRight w:val="0"/>
      <w:marTop w:val="0"/>
      <w:marBottom w:val="0"/>
      <w:divBdr>
        <w:top w:val="none" w:sz="0" w:space="0" w:color="auto"/>
        <w:left w:val="none" w:sz="0" w:space="0" w:color="auto"/>
        <w:bottom w:val="none" w:sz="0" w:space="0" w:color="auto"/>
        <w:right w:val="none" w:sz="0" w:space="0" w:color="auto"/>
      </w:divBdr>
      <w:divsChild>
        <w:div w:id="767508851">
          <w:marLeft w:val="0"/>
          <w:marRight w:val="0"/>
          <w:marTop w:val="0"/>
          <w:marBottom w:val="0"/>
          <w:divBdr>
            <w:top w:val="none" w:sz="0" w:space="0" w:color="auto"/>
            <w:left w:val="none" w:sz="0" w:space="0" w:color="auto"/>
            <w:bottom w:val="none" w:sz="0" w:space="0" w:color="auto"/>
            <w:right w:val="none" w:sz="0" w:space="0" w:color="auto"/>
          </w:divBdr>
        </w:div>
      </w:divsChild>
    </w:div>
    <w:div w:id="1914970479">
      <w:bodyDiv w:val="1"/>
      <w:marLeft w:val="0"/>
      <w:marRight w:val="0"/>
      <w:marTop w:val="0"/>
      <w:marBottom w:val="0"/>
      <w:divBdr>
        <w:top w:val="none" w:sz="0" w:space="0" w:color="auto"/>
        <w:left w:val="none" w:sz="0" w:space="0" w:color="auto"/>
        <w:bottom w:val="none" w:sz="0" w:space="0" w:color="auto"/>
        <w:right w:val="none" w:sz="0" w:space="0" w:color="auto"/>
      </w:divBdr>
    </w:div>
    <w:div w:id="1961453003">
      <w:bodyDiv w:val="1"/>
      <w:marLeft w:val="0"/>
      <w:marRight w:val="0"/>
      <w:marTop w:val="0"/>
      <w:marBottom w:val="0"/>
      <w:divBdr>
        <w:top w:val="none" w:sz="0" w:space="0" w:color="auto"/>
        <w:left w:val="none" w:sz="0" w:space="0" w:color="auto"/>
        <w:bottom w:val="none" w:sz="0" w:space="0" w:color="auto"/>
        <w:right w:val="none" w:sz="0" w:space="0" w:color="auto"/>
      </w:divBdr>
    </w:div>
    <w:div w:id="1968968856">
      <w:bodyDiv w:val="1"/>
      <w:marLeft w:val="0"/>
      <w:marRight w:val="0"/>
      <w:marTop w:val="0"/>
      <w:marBottom w:val="0"/>
      <w:divBdr>
        <w:top w:val="none" w:sz="0" w:space="0" w:color="auto"/>
        <w:left w:val="none" w:sz="0" w:space="0" w:color="auto"/>
        <w:bottom w:val="none" w:sz="0" w:space="0" w:color="auto"/>
        <w:right w:val="none" w:sz="0" w:space="0" w:color="auto"/>
      </w:divBdr>
    </w:div>
    <w:div w:id="2007971154">
      <w:bodyDiv w:val="1"/>
      <w:marLeft w:val="0"/>
      <w:marRight w:val="0"/>
      <w:marTop w:val="0"/>
      <w:marBottom w:val="0"/>
      <w:divBdr>
        <w:top w:val="none" w:sz="0" w:space="0" w:color="auto"/>
        <w:left w:val="none" w:sz="0" w:space="0" w:color="auto"/>
        <w:bottom w:val="none" w:sz="0" w:space="0" w:color="auto"/>
        <w:right w:val="none" w:sz="0" w:space="0" w:color="auto"/>
      </w:divBdr>
    </w:div>
    <w:div w:id="2008941227">
      <w:bodyDiv w:val="1"/>
      <w:marLeft w:val="0"/>
      <w:marRight w:val="0"/>
      <w:marTop w:val="0"/>
      <w:marBottom w:val="0"/>
      <w:divBdr>
        <w:top w:val="none" w:sz="0" w:space="0" w:color="auto"/>
        <w:left w:val="none" w:sz="0" w:space="0" w:color="auto"/>
        <w:bottom w:val="none" w:sz="0" w:space="0" w:color="auto"/>
        <w:right w:val="none" w:sz="0" w:space="0" w:color="auto"/>
      </w:divBdr>
    </w:div>
    <w:div w:id="2076049744">
      <w:bodyDiv w:val="1"/>
      <w:marLeft w:val="0"/>
      <w:marRight w:val="0"/>
      <w:marTop w:val="0"/>
      <w:marBottom w:val="0"/>
      <w:divBdr>
        <w:top w:val="none" w:sz="0" w:space="0" w:color="auto"/>
        <w:left w:val="none" w:sz="0" w:space="0" w:color="auto"/>
        <w:bottom w:val="none" w:sz="0" w:space="0" w:color="auto"/>
        <w:right w:val="none" w:sz="0" w:space="0" w:color="auto"/>
      </w:divBdr>
    </w:div>
    <w:div w:id="2125226497">
      <w:bodyDiv w:val="1"/>
      <w:marLeft w:val="0"/>
      <w:marRight w:val="0"/>
      <w:marTop w:val="0"/>
      <w:marBottom w:val="0"/>
      <w:divBdr>
        <w:top w:val="none" w:sz="0" w:space="0" w:color="auto"/>
        <w:left w:val="none" w:sz="0" w:space="0" w:color="auto"/>
        <w:bottom w:val="none" w:sz="0" w:space="0" w:color="auto"/>
        <w:right w:val="none" w:sz="0" w:space="0" w:color="auto"/>
      </w:divBdr>
    </w:div>
    <w:div w:id="21379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8969-0120-4EBA-87BD-FA7E2C95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6094</Characters>
  <Application>Microsoft Office Word</Application>
  <DocSecurity>0</DocSecurity>
  <Lines>50</Lines>
  <Paragraphs>14</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Prologis</vt:lpstr>
      <vt:lpstr>Prologis</vt:lpstr>
      <vt:lpstr>Prologis</vt:lpstr>
    </vt:vector>
  </TitlesOfParts>
  <Company>ConTrust</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Prologis</dc:title>
  <dc:creator>Marta Rakoczy</dc:creator>
  <cp:keywords>ConTrust</cp:keywords>
  <cp:lastModifiedBy>ConTrust Communication</cp:lastModifiedBy>
  <cp:revision>3</cp:revision>
  <cp:lastPrinted>2015-01-26T15:11:00Z</cp:lastPrinted>
  <dcterms:created xsi:type="dcterms:W3CDTF">2017-01-25T09:48:00Z</dcterms:created>
  <dcterms:modified xsi:type="dcterms:W3CDTF">2017-01-25T09:53:00Z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