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ADB" w:rsidRPr="00C61136" w:rsidRDefault="001D002F" w:rsidP="006800CC">
      <w:pPr>
        <w:jc w:val="righ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Warszawa, 31</w:t>
      </w:r>
      <w:r w:rsidR="006800CC" w:rsidRPr="00C61136">
        <w:rPr>
          <w:rFonts w:ascii="Calibri" w:hAnsi="Calibri" w:cs="Calibri"/>
          <w:sz w:val="18"/>
          <w:szCs w:val="18"/>
        </w:rPr>
        <w:t>.10.2017</w:t>
      </w:r>
    </w:p>
    <w:p w:rsidR="006800CC" w:rsidRPr="00C61136" w:rsidRDefault="006800CC" w:rsidP="006800CC">
      <w:pPr>
        <w:jc w:val="center"/>
        <w:rPr>
          <w:rFonts w:ascii="Calibri" w:hAnsi="Calibri" w:cs="Calibri"/>
          <w:b/>
          <w:sz w:val="24"/>
          <w:szCs w:val="24"/>
        </w:rPr>
      </w:pPr>
    </w:p>
    <w:p w:rsidR="006800CC" w:rsidRPr="00C61136" w:rsidRDefault="006800CC" w:rsidP="006800CC">
      <w:pPr>
        <w:jc w:val="center"/>
        <w:rPr>
          <w:rFonts w:ascii="Calibri" w:hAnsi="Calibri" w:cs="Calibri"/>
          <w:b/>
          <w:sz w:val="24"/>
          <w:szCs w:val="24"/>
        </w:rPr>
      </w:pPr>
    </w:p>
    <w:p w:rsidR="00DE7539" w:rsidRPr="00C61136" w:rsidRDefault="005A7AC0" w:rsidP="00C61136">
      <w:pPr>
        <w:jc w:val="center"/>
        <w:rPr>
          <w:rFonts w:ascii="Calibri" w:hAnsi="Calibri" w:cs="Calibri"/>
          <w:b/>
          <w:sz w:val="32"/>
          <w:szCs w:val="32"/>
        </w:rPr>
      </w:pPr>
      <w:r w:rsidRPr="00B477F0">
        <w:rPr>
          <w:rFonts w:ascii="Calibri" w:hAnsi="Calibri" w:cs="Calibri"/>
          <w:b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5753100" cy="3695700"/>
            <wp:effectExtent l="0" t="0" r="0" b="0"/>
            <wp:wrapSquare wrapText="bothSides"/>
            <wp:docPr id="11" name="Obraz 11" descr="C:\Users\m.mikolajczyk\AppData\Local\Microsoft\Windows\INetCache\Content.Word\poduszka Cleo, narzuta dwustronna Floro, poszewka F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mikolajczyk\AppData\Local\Microsoft\Windows\INetCache\Content.Word\poduszka Cleo, narzuta dwustronna Floro, poszewka Flo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77F0" w:rsidRPr="00B477F0">
        <w:rPr>
          <w:rFonts w:ascii="Calibri" w:hAnsi="Calibri" w:cs="Calibri"/>
          <w:b/>
          <w:sz w:val="32"/>
          <w:szCs w:val="32"/>
        </w:rPr>
        <w:t>Jak</w:t>
      </w:r>
      <w:r w:rsidR="006800CC" w:rsidRPr="00C61136">
        <w:rPr>
          <w:rFonts w:ascii="Calibri" w:hAnsi="Calibri" w:cs="Calibri"/>
          <w:b/>
          <w:sz w:val="32"/>
          <w:szCs w:val="32"/>
        </w:rPr>
        <w:t xml:space="preserve"> urządzić idealny kącik do czytania jesienią</w:t>
      </w:r>
      <w:r w:rsidR="00BC1145">
        <w:rPr>
          <w:rFonts w:ascii="Calibri" w:hAnsi="Calibri" w:cs="Calibri"/>
          <w:b/>
          <w:sz w:val="32"/>
          <w:szCs w:val="32"/>
        </w:rPr>
        <w:t>?</w:t>
      </w:r>
      <w:bookmarkStart w:id="0" w:name="_GoBack"/>
      <w:bookmarkEnd w:id="0"/>
    </w:p>
    <w:p w:rsidR="00A30E42" w:rsidRPr="00C61136" w:rsidRDefault="006800CC" w:rsidP="00F574EF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C61136">
        <w:rPr>
          <w:rFonts w:ascii="Calibri" w:eastAsia="Times New Roman" w:hAnsi="Calibri" w:cs="Times New Roman"/>
          <w:b/>
          <w:sz w:val="24"/>
          <w:szCs w:val="24"/>
        </w:rPr>
        <w:t xml:space="preserve">Jesienne wieczory sprzyjają spędzaniu czasu w towarzystwie dobrej książki. Aby przyjemność z czytania była jeszcze większa, warto zatroszczyć się o odpowiednią przestrzeń w domu, która jest dostosowana do naszych potrzeb. Jak zorganizować idealny kącik czytelniczy radzi Natalia Nowak, ekspert ds. aranżacji wnętrz Salonów Agata. </w:t>
      </w:r>
    </w:p>
    <w:p w:rsidR="006800CC" w:rsidRPr="00C61136" w:rsidRDefault="006800CC" w:rsidP="00F574EF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6800CC" w:rsidRPr="00C61136" w:rsidRDefault="006800CC" w:rsidP="00F574EF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C61136">
        <w:rPr>
          <w:rFonts w:ascii="Calibri" w:eastAsia="Times New Roman" w:hAnsi="Calibri" w:cs="Times New Roman"/>
          <w:b/>
          <w:sz w:val="24"/>
          <w:szCs w:val="24"/>
        </w:rPr>
        <w:t>Wygodny fotel to podstawa</w:t>
      </w:r>
    </w:p>
    <w:p w:rsidR="006800CC" w:rsidRPr="00C61136" w:rsidRDefault="006800CC" w:rsidP="00F574EF">
      <w:pPr>
        <w:jc w:val="both"/>
        <w:rPr>
          <w:rFonts w:ascii="Calibri" w:hAnsi="Calibri"/>
          <w:color w:val="444444"/>
          <w:sz w:val="24"/>
          <w:szCs w:val="24"/>
          <w:shd w:val="clear" w:color="auto" w:fill="FFFFFF"/>
        </w:rPr>
      </w:pP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Wybierając fotel, który będzie służył nam do czytania, warto postawić na </w:t>
      </w:r>
      <w:r w:rsidR="00C308BC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taki z wysokim oparciem i poduszką pod kark. Dobrym rozwiązaniem </w:t>
      </w:r>
      <w:r w:rsid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jest zakup mebla wzbogaconego </w:t>
      </w:r>
      <w:r w:rsidR="00C61136">
        <w:rPr>
          <w:rFonts w:ascii="Calibri" w:hAnsi="Calibri"/>
          <w:color w:val="444444"/>
          <w:sz w:val="24"/>
          <w:szCs w:val="24"/>
          <w:shd w:val="clear" w:color="auto" w:fill="FFFFFF"/>
        </w:rPr>
        <w:br/>
        <w:t>o</w:t>
      </w:r>
      <w:r w:rsidR="00C308BC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C308BC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>hocker</w:t>
      </w:r>
      <w:proofErr w:type="spellEnd"/>
      <w:r w:rsidR="00C308BC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, czyli podnóżek. </w:t>
      </w: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>Fotel</w:t>
      </w:r>
      <w:r w:rsidR="00C308BC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>e o prostych, ale oryginalnych kształtach znajdą</w:t>
      </w: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 zastosowanie w klasycznych </w:t>
      </w:r>
      <w:r w:rsidR="00C308BC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i </w:t>
      </w: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>nowoczesnych wnętrzach.</w:t>
      </w:r>
      <w:r w:rsidR="008A36F2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 Zwracajmy uwagę na to, czy fotel ma</w:t>
      </w: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 praktyczne podłokietniki, głębokie siedzisko oraz gładkie </w:t>
      </w:r>
      <w:r w:rsidR="008A36F2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>oparcie</w:t>
      </w: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 </w:t>
      </w:r>
      <w:r w:rsidR="008A36F2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>zapewniające wygodę</w:t>
      </w: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. Mebel tapicerowany </w:t>
      </w:r>
      <w:r w:rsidR="008A36F2"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miękką, miłą w dotyku tkaniną, z pewnością umili nam chwile spędzone na czytaniu. </w:t>
      </w:r>
    </w:p>
    <w:p w:rsidR="006800CC" w:rsidRPr="00C61136" w:rsidRDefault="008A36F2" w:rsidP="00F574EF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- </w:t>
      </w:r>
      <w:r w:rsidRPr="00C61136">
        <w:rPr>
          <w:rFonts w:ascii="Calibri" w:hAnsi="Calibri"/>
          <w:i/>
          <w:color w:val="444444"/>
          <w:sz w:val="24"/>
          <w:szCs w:val="24"/>
          <w:shd w:val="clear" w:color="auto" w:fill="FFFFFF"/>
        </w:rPr>
        <w:t>Coraz więcej osób decyduje się na zakup s</w:t>
      </w:r>
      <w:r w:rsidR="006800CC" w:rsidRPr="00C61136">
        <w:rPr>
          <w:rFonts w:ascii="Calibri" w:hAnsi="Calibri"/>
          <w:i/>
          <w:color w:val="444444"/>
          <w:sz w:val="24"/>
          <w:szCs w:val="24"/>
          <w:shd w:val="clear" w:color="auto" w:fill="FFFFFF"/>
        </w:rPr>
        <w:t>zezlong</w:t>
      </w:r>
      <w:r w:rsidRPr="00C61136">
        <w:rPr>
          <w:rFonts w:ascii="Calibri" w:hAnsi="Calibri"/>
          <w:i/>
          <w:color w:val="444444"/>
          <w:sz w:val="24"/>
          <w:szCs w:val="24"/>
          <w:shd w:val="clear" w:color="auto" w:fill="FFFFFF"/>
        </w:rPr>
        <w:t>a, czyli mebla, który bez wątpienia przechodzi teraz swoją drugą młodość.</w:t>
      </w:r>
      <w:r w:rsidR="006800CC" w:rsidRPr="00C61136">
        <w:rPr>
          <w:rFonts w:ascii="Calibri" w:hAnsi="Calibri"/>
          <w:i/>
          <w:color w:val="444444"/>
          <w:sz w:val="24"/>
          <w:szCs w:val="24"/>
          <w:shd w:val="clear" w:color="auto" w:fill="FFFFFF"/>
        </w:rPr>
        <w:t xml:space="preserve"> </w:t>
      </w:r>
      <w:r w:rsidRPr="00C61136">
        <w:rPr>
          <w:rFonts w:ascii="Calibri" w:hAnsi="Calibri"/>
          <w:i/>
          <w:color w:val="444444"/>
          <w:sz w:val="24"/>
          <w:szCs w:val="24"/>
          <w:shd w:val="clear" w:color="auto" w:fill="FFFFFF"/>
        </w:rPr>
        <w:t xml:space="preserve">Taki </w:t>
      </w:r>
      <w:r w:rsidR="006800CC" w:rsidRPr="00C61136">
        <w:rPr>
          <w:rFonts w:ascii="Calibri" w:hAnsi="Calibri"/>
          <w:i/>
          <w:color w:val="444444"/>
          <w:sz w:val="24"/>
          <w:szCs w:val="24"/>
          <w:shd w:val="clear" w:color="auto" w:fill="FFFFFF"/>
        </w:rPr>
        <w:t>niebanalny mebel będzie świetną ozdobą gustownego salonu</w:t>
      </w:r>
      <w:r w:rsidRPr="00C61136">
        <w:rPr>
          <w:rFonts w:ascii="Calibri" w:hAnsi="Calibri"/>
          <w:i/>
          <w:color w:val="444444"/>
          <w:sz w:val="24"/>
          <w:szCs w:val="24"/>
          <w:shd w:val="clear" w:color="auto" w:fill="FFFFFF"/>
        </w:rPr>
        <w:t xml:space="preserve"> i dzięki swojemu charakterystycznemu kształtowi, doskonale będzie się nadawał na długie wieczory z książką </w:t>
      </w:r>
      <w:r w:rsidRPr="00C61136">
        <w:rPr>
          <w:rFonts w:ascii="Calibri" w:hAnsi="Calibri"/>
          <w:color w:val="444444"/>
          <w:sz w:val="24"/>
          <w:szCs w:val="24"/>
          <w:shd w:val="clear" w:color="auto" w:fill="FFFFFF"/>
        </w:rPr>
        <w:t xml:space="preserve">– mówi Natalia Nowak, ekspert ds. aranżacji wnętrz Salonów Agata. </w:t>
      </w:r>
    </w:p>
    <w:p w:rsidR="006800CC" w:rsidRPr="00C61136" w:rsidRDefault="005A7AC0" w:rsidP="00F574EF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1925320" cy="2157730"/>
            <wp:effectExtent l="0" t="0" r="0" b="0"/>
            <wp:wrapTight wrapText="bothSides">
              <wp:wrapPolygon edited="0">
                <wp:start x="0" y="0"/>
                <wp:lineTo x="0" y="21358"/>
                <wp:lineTo x="21372" y="21358"/>
                <wp:lineTo x="21372" y="0"/>
                <wp:lineTo x="0" y="0"/>
              </wp:wrapPolygon>
            </wp:wrapTight>
            <wp:docPr id="18" name="Obraz 18" descr="C:\Users\m.mikolajczyk\AppData\Local\Microsoft\Windows\INetCache\Content.Word\lampa podłogowa Vision, lampa wisząca Orbita, dywan 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mikolajczyk\AppData\Local\Microsoft\Windows\INetCache\Content.Word\lampa podłogowa Vision, lampa wisząca Orbita, dywan A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-323850</wp:posOffset>
            </wp:positionH>
            <wp:positionV relativeFrom="paragraph">
              <wp:posOffset>318770</wp:posOffset>
            </wp:positionV>
            <wp:extent cx="1906270" cy="2174875"/>
            <wp:effectExtent l="0" t="0" r="0" b="0"/>
            <wp:wrapTight wrapText="bothSides">
              <wp:wrapPolygon edited="0">
                <wp:start x="0" y="0"/>
                <wp:lineTo x="0" y="21379"/>
                <wp:lineTo x="21370" y="21379"/>
                <wp:lineTo x="21370" y="0"/>
                <wp:lineTo x="0" y="0"/>
              </wp:wrapPolygon>
            </wp:wrapTight>
            <wp:docPr id="17" name="Obraz 17" descr="C:\Users\m.mikolajczyk\AppData\Local\Microsoft\Windows\INetCache\Content.Word\lampa sufitowa Adam LED, lampa wisząca Maja, lampa podłogowa Maja, lampa stołowa Maja, dywan Can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mikolajczyk\AppData\Local\Microsoft\Windows\INetCache\Content.Word\lampa sufitowa Adam LED, lampa wisząca Maja, lampa podłogowa Maja, lampa stołowa Maja, dywan Canv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6F2" w:rsidRPr="00C61136" w:rsidRDefault="005A7AC0" w:rsidP="00F574EF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250190</wp:posOffset>
            </wp:positionV>
            <wp:extent cx="2339340" cy="1762125"/>
            <wp:effectExtent l="0" t="0" r="3810" b="9525"/>
            <wp:wrapTight wrapText="bothSides">
              <wp:wrapPolygon edited="0">
                <wp:start x="0" y="0"/>
                <wp:lineTo x="0" y="21483"/>
                <wp:lineTo x="21459" y="21483"/>
                <wp:lineTo x="21459" y="0"/>
                <wp:lineTo x="0" y="0"/>
              </wp:wrapPolygon>
            </wp:wrapTight>
            <wp:docPr id="19" name="Obraz 19" descr="C:\Users\m.mikolajczyk\AppData\Local\Microsoft\Windows\INetCache\Content.Word\lampa podłogowa Manhat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mikolajczyk\AppData\Local\Microsoft\Windows\INetCache\Content.Word\lampa podłogowa Manhatt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AC0" w:rsidRDefault="005A7AC0" w:rsidP="008A36F2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</w:p>
    <w:p w:rsidR="008A36F2" w:rsidRPr="00C61136" w:rsidRDefault="008A36F2" w:rsidP="008A36F2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C61136">
        <w:rPr>
          <w:rFonts w:ascii="Calibri" w:eastAsia="Times New Roman" w:hAnsi="Calibri" w:cs="Times New Roman"/>
          <w:b/>
          <w:sz w:val="24"/>
          <w:szCs w:val="24"/>
        </w:rPr>
        <w:t>Zadbaj o oświetlenie</w:t>
      </w:r>
    </w:p>
    <w:p w:rsidR="001F7A6A" w:rsidRPr="00C61136" w:rsidRDefault="001F7A6A" w:rsidP="001F7A6A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C61136">
        <w:rPr>
          <w:rFonts w:ascii="Calibri" w:eastAsia="Times New Roman" w:hAnsi="Calibri" w:cs="Times New Roman"/>
          <w:sz w:val="24"/>
          <w:szCs w:val="24"/>
        </w:rPr>
        <w:t>Odpowiednia lampa</w:t>
      </w:r>
      <w:r w:rsidR="008A36F2" w:rsidRPr="00C61136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C61136">
        <w:rPr>
          <w:rFonts w:ascii="Calibri" w:eastAsia="Times New Roman" w:hAnsi="Calibri" w:cs="Times New Roman"/>
          <w:sz w:val="24"/>
          <w:szCs w:val="24"/>
        </w:rPr>
        <w:t>odgrywa bardzo istotną rolę w aranżacji przestrzeni do czytania. Powinniśmy mieć na uwadze</w:t>
      </w:r>
      <w:r w:rsidR="008A36F2" w:rsidRPr="00C61136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C61136">
        <w:rPr>
          <w:rFonts w:ascii="Calibri" w:eastAsia="Times New Roman" w:hAnsi="Calibri" w:cs="Times New Roman"/>
          <w:sz w:val="24"/>
          <w:szCs w:val="24"/>
        </w:rPr>
        <w:t xml:space="preserve">nie tylko względy estetyczne, ale też dobro naszych oczu. </w:t>
      </w:r>
      <w:r w:rsidRPr="00C61136">
        <w:rPr>
          <w:rFonts w:ascii="Calibri" w:eastAsia="Times New Roman" w:hAnsi="Calibri" w:cs="Times New Roman"/>
          <w:sz w:val="24"/>
          <w:szCs w:val="24"/>
        </w:rPr>
        <w:br/>
        <w:t xml:space="preserve">Z tego względu wybierajmy lampy posiadające jeden snop światła, który będziemy mogli skierować bezpośrednio na książkę. </w:t>
      </w:r>
    </w:p>
    <w:p w:rsidR="001F7A6A" w:rsidRPr="00C61136" w:rsidRDefault="001F7A6A" w:rsidP="001F7A6A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C61136">
        <w:rPr>
          <w:rFonts w:ascii="Calibri" w:eastAsia="Times New Roman" w:hAnsi="Calibri" w:cs="Times New Roman"/>
          <w:sz w:val="24"/>
          <w:szCs w:val="24"/>
        </w:rPr>
        <w:t xml:space="preserve">- </w:t>
      </w:r>
      <w:r w:rsidRPr="00C61136">
        <w:rPr>
          <w:rFonts w:ascii="Calibri" w:eastAsia="Times New Roman" w:hAnsi="Calibri" w:cs="Times New Roman"/>
          <w:i/>
          <w:sz w:val="24"/>
          <w:szCs w:val="24"/>
        </w:rPr>
        <w:t xml:space="preserve">Warto zainwestować w lampę z ruchomą, regulowaną głowicą zapewniającą bezpośrednie oraz precyzyjne światło. Oprócz skoncentrowanego światła do czytania, światło </w:t>
      </w:r>
      <w:r w:rsidRPr="00C61136">
        <w:rPr>
          <w:rFonts w:ascii="Calibri" w:eastAsia="Times New Roman" w:hAnsi="Calibri" w:cs="Times New Roman"/>
          <w:i/>
          <w:sz w:val="24"/>
          <w:szCs w:val="24"/>
        </w:rPr>
        <w:br/>
        <w:t>w pomieszczeniu powinno być równo rozprowadzone, aby unikać nadwyrężania oczu</w:t>
      </w:r>
      <w:r w:rsidR="004413BB">
        <w:rPr>
          <w:rFonts w:ascii="Calibri" w:eastAsia="Times New Roman" w:hAnsi="Calibri" w:cs="Times New Roman"/>
          <w:i/>
          <w:sz w:val="24"/>
          <w:szCs w:val="24"/>
        </w:rPr>
        <w:t xml:space="preserve"> </w:t>
      </w:r>
      <w:r w:rsidRPr="00C61136">
        <w:rPr>
          <w:rFonts w:ascii="Calibri" w:eastAsia="Times New Roman" w:hAnsi="Calibri" w:cs="Times New Roman"/>
          <w:sz w:val="24"/>
          <w:szCs w:val="24"/>
        </w:rPr>
        <w:t>– radzi</w:t>
      </w:r>
      <w:r w:rsidR="00C61136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C61136" w:rsidRPr="00C61136">
        <w:rPr>
          <w:rFonts w:ascii="Calibri" w:eastAsia="Times New Roman" w:hAnsi="Calibri" w:cs="Times New Roman"/>
          <w:sz w:val="24"/>
          <w:szCs w:val="24"/>
        </w:rPr>
        <w:t>Karol Jaworek, ekspert Agata S.A. ds. oświetlenia</w:t>
      </w:r>
      <w:r w:rsidR="00C61136">
        <w:rPr>
          <w:rFonts w:ascii="Calibri" w:eastAsia="Times New Roman" w:hAnsi="Calibri" w:cs="Times New Roman"/>
          <w:sz w:val="24"/>
          <w:szCs w:val="24"/>
        </w:rPr>
        <w:t>.</w:t>
      </w:r>
    </w:p>
    <w:p w:rsidR="00BD3739" w:rsidRPr="00C61136" w:rsidRDefault="00BD3739" w:rsidP="00F574EF">
      <w:pPr>
        <w:jc w:val="both"/>
        <w:rPr>
          <w:rFonts w:ascii="Calibri" w:eastAsia="Times New Roman" w:hAnsi="Calibri" w:cs="Times New Roman"/>
          <w:b/>
          <w:sz w:val="24"/>
          <w:szCs w:val="24"/>
        </w:rPr>
      </w:pPr>
      <w:r w:rsidRPr="00C61136">
        <w:rPr>
          <w:rFonts w:ascii="Calibri" w:eastAsia="Times New Roman" w:hAnsi="Calibri" w:cs="Times New Roman"/>
          <w:b/>
          <w:sz w:val="24"/>
          <w:szCs w:val="24"/>
        </w:rPr>
        <w:t>Przytulny klimat</w:t>
      </w:r>
    </w:p>
    <w:p w:rsidR="00BD3739" w:rsidRPr="00C61136" w:rsidRDefault="00F81344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C61136">
        <w:rPr>
          <w:rFonts w:ascii="Calibri" w:eastAsia="Times New Roman" w:hAnsi="Calibri" w:cs="Times New Roman"/>
          <w:sz w:val="24"/>
          <w:szCs w:val="24"/>
        </w:rPr>
        <w:t>Czytanie książek jesienią to dla wielu osób rytuał, który nie może obejść się bez kubka gorącej herbaty, miękkiego koca czy ciepłych skarpet. Urządzając swój kącik do czytania warto pamiętać o drobnych elementach tworzących klimat sprzyjający pobudzaniu wy</w:t>
      </w:r>
      <w:r w:rsidR="00E1563B" w:rsidRPr="00C61136">
        <w:rPr>
          <w:rFonts w:ascii="Calibri" w:eastAsia="Times New Roman" w:hAnsi="Calibri" w:cs="Times New Roman"/>
          <w:sz w:val="24"/>
          <w:szCs w:val="24"/>
        </w:rPr>
        <w:t>obraźni. Możemy się też rozpieścić kupując ozdoby, które odmienią każdą przestrzeń i nadadzą jej jesiennego, niepowtarzalnego uroku.</w:t>
      </w:r>
    </w:p>
    <w:p w:rsidR="00E1563B" w:rsidRPr="00C61136" w:rsidRDefault="00E1563B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E1563B" w:rsidRPr="00C61136" w:rsidRDefault="00E1563B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C61136">
        <w:rPr>
          <w:rFonts w:ascii="Calibri" w:hAnsi="Calibri"/>
          <w:noProof/>
          <w:sz w:val="24"/>
          <w:szCs w:val="24"/>
        </w:rPr>
        <w:drawing>
          <wp:inline distT="0" distB="0" distL="0" distR="0" wp14:anchorId="58316BDE" wp14:editId="62E418CC">
            <wp:extent cx="1304925" cy="139192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136">
        <w:rPr>
          <w:rFonts w:ascii="Calibri" w:hAnsi="Calibri"/>
          <w:noProof/>
          <w:sz w:val="24"/>
          <w:szCs w:val="24"/>
        </w:rPr>
        <w:drawing>
          <wp:inline distT="0" distB="0" distL="0" distR="0" wp14:anchorId="594282C6" wp14:editId="78B78146">
            <wp:extent cx="1366242" cy="1457325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3444" cy="1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136">
        <w:rPr>
          <w:rFonts w:ascii="Calibri" w:hAnsi="Calibri"/>
          <w:noProof/>
          <w:sz w:val="24"/>
          <w:szCs w:val="24"/>
        </w:rPr>
        <w:drawing>
          <wp:inline distT="0" distB="0" distL="0" distR="0" wp14:anchorId="6B638BE3" wp14:editId="74A941C5">
            <wp:extent cx="1266825" cy="1351280"/>
            <wp:effectExtent l="0" t="0" r="9525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7029" cy="135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0B4" w:rsidRPr="00C61136">
        <w:rPr>
          <w:rFonts w:ascii="Calibri" w:hAnsi="Calibri"/>
          <w:noProof/>
          <w:sz w:val="24"/>
          <w:szCs w:val="24"/>
        </w:rPr>
        <w:drawing>
          <wp:inline distT="0" distB="0" distL="0" distR="0" wp14:anchorId="3F789956" wp14:editId="109F5C33">
            <wp:extent cx="1498600" cy="1123950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1373" cy="11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04" w:rsidRDefault="001D10B4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  <w:r w:rsidRPr="00C61136">
        <w:rPr>
          <w:rFonts w:ascii="Calibri" w:hAnsi="Calibr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EFA50AF">
            <wp:simplePos x="0" y="0"/>
            <wp:positionH relativeFrom="column">
              <wp:posOffset>1586230</wp:posOffset>
            </wp:positionH>
            <wp:positionV relativeFrom="paragraph">
              <wp:posOffset>172720</wp:posOffset>
            </wp:positionV>
            <wp:extent cx="933450" cy="852170"/>
            <wp:effectExtent l="0" t="0" r="0" b="5080"/>
            <wp:wrapTight wrapText="bothSides">
              <wp:wrapPolygon edited="0">
                <wp:start x="0" y="0"/>
                <wp:lineTo x="0" y="21246"/>
                <wp:lineTo x="21159" y="21246"/>
                <wp:lineTo x="21159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1136">
        <w:rPr>
          <w:rFonts w:ascii="Calibri" w:hAnsi="Calibri"/>
          <w:noProof/>
          <w:sz w:val="24"/>
          <w:szCs w:val="24"/>
        </w:rPr>
        <w:drawing>
          <wp:inline distT="0" distB="0" distL="0" distR="0" wp14:anchorId="1658FBFF" wp14:editId="0CA94886">
            <wp:extent cx="1189264" cy="10858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5421" cy="110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136">
        <w:rPr>
          <w:rFonts w:ascii="Calibri" w:hAnsi="Calibri"/>
          <w:noProof/>
          <w:sz w:val="24"/>
          <w:szCs w:val="24"/>
        </w:rPr>
        <w:drawing>
          <wp:inline distT="0" distB="0" distL="0" distR="0" wp14:anchorId="0B963F91" wp14:editId="4F81F441">
            <wp:extent cx="1689100" cy="1266825"/>
            <wp:effectExtent l="0" t="0" r="635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1475" cy="127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136">
        <w:rPr>
          <w:rFonts w:ascii="Calibri" w:hAnsi="Calibri"/>
          <w:noProof/>
          <w:sz w:val="24"/>
          <w:szCs w:val="24"/>
        </w:rPr>
        <w:drawing>
          <wp:inline distT="0" distB="0" distL="0" distR="0" wp14:anchorId="19A95644" wp14:editId="2D054C81">
            <wp:extent cx="1343025" cy="122624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5484" cy="12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45" w:rsidRDefault="00BC1145" w:rsidP="00BC1145">
      <w:pPr>
        <w:rPr>
          <w:b/>
          <w:sz w:val="18"/>
          <w:szCs w:val="18"/>
        </w:rPr>
      </w:pPr>
      <w:r>
        <w:rPr>
          <w:b/>
          <w:sz w:val="18"/>
          <w:szCs w:val="18"/>
        </w:rPr>
        <w:t>O Agata SA.:</w:t>
      </w:r>
    </w:p>
    <w:p w:rsidR="00BC1145" w:rsidRDefault="00BC1145" w:rsidP="00BC114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Agata S.A. to sieć wielkopowierzchniowych salonów mebli oraz artykułów wyposażenia wnętrz w Polsce; obejmująca 23 wielkopowierzchniowe salony zlokalizowane zarówno w dużych, jak i średnich miastach w całym kraju. Agata S.A. poprzez punkty sprzedaży detalicznej i e-commerce oferuje kolekcje do pokoju dziennego, dziecięcego, sypialni, jadalni </w:t>
      </w:r>
      <w:r>
        <w:rPr>
          <w:sz w:val="18"/>
          <w:szCs w:val="18"/>
        </w:rPr>
        <w:br/>
        <w:t xml:space="preserve">i kuchni, a także szeroką gamę produktów i akcesoriów do aranżacji wnętrz. Marka zapewnia dostęp do artykułów ponad 250 krajowych i zagranicznych producentów kilkudziesięciu marek własnych oraz szerokiego grona doradców, projektantów </w:t>
      </w:r>
      <w:r>
        <w:rPr>
          <w:sz w:val="18"/>
          <w:szCs w:val="18"/>
        </w:rPr>
        <w:br/>
        <w:t xml:space="preserve">i ekspertów. </w:t>
      </w:r>
    </w:p>
    <w:p w:rsidR="00BC1145" w:rsidRDefault="00BC1145" w:rsidP="00BC1145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Więcej o Agata S.A: </w:t>
      </w:r>
      <w:hyperlink r:id="rId20" w:history="1">
        <w:r>
          <w:rPr>
            <w:rStyle w:val="Hipercze"/>
            <w:sz w:val="18"/>
            <w:szCs w:val="18"/>
          </w:rPr>
          <w:t>www.agatameble.pl</w:t>
        </w:r>
      </w:hyperlink>
    </w:p>
    <w:p w:rsidR="00BC1145" w:rsidRDefault="00BC1145" w:rsidP="00BC1145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Kontakt dla mediów:</w:t>
      </w:r>
    </w:p>
    <w:p w:rsidR="00BC1145" w:rsidRDefault="00BC1145" w:rsidP="00BC1145">
      <w:pPr>
        <w:autoSpaceDN w:val="0"/>
        <w:spacing w:after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>Joanna Bieniewicz</w:t>
      </w:r>
      <w:r>
        <w:rPr>
          <w:rFonts w:eastAsia="Times New Roman" w:cstheme="minorHAnsi"/>
          <w:sz w:val="18"/>
          <w:szCs w:val="18"/>
        </w:rPr>
        <w:br/>
        <w:t>24/7Communication Sp. z o.o.</w:t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tab/>
      </w:r>
      <w:r>
        <w:rPr>
          <w:rFonts w:eastAsia="Times New Roman" w:cstheme="minorHAnsi"/>
          <w:sz w:val="18"/>
          <w:szCs w:val="18"/>
        </w:rPr>
        <w:br/>
        <w:t xml:space="preserve">ul. </w:t>
      </w:r>
      <w:proofErr w:type="spellStart"/>
      <w:r>
        <w:rPr>
          <w:rFonts w:eastAsia="Times New Roman" w:cstheme="minorHAnsi"/>
          <w:sz w:val="18"/>
          <w:szCs w:val="18"/>
        </w:rPr>
        <w:t>Świętojerska</w:t>
      </w:r>
      <w:proofErr w:type="spellEnd"/>
      <w:r>
        <w:rPr>
          <w:rFonts w:eastAsia="Times New Roman" w:cstheme="minorHAnsi"/>
          <w:sz w:val="18"/>
          <w:szCs w:val="18"/>
        </w:rPr>
        <w:t xml:space="preserve"> 5/7</w:t>
      </w:r>
      <w:r>
        <w:rPr>
          <w:rFonts w:eastAsia="Times New Roman" w:cstheme="minorHAnsi"/>
          <w:sz w:val="18"/>
          <w:szCs w:val="18"/>
        </w:rPr>
        <w:br/>
        <w:t>00-236 Warszawa</w:t>
      </w:r>
    </w:p>
    <w:p w:rsidR="00BC1145" w:rsidRDefault="00BC1145" w:rsidP="00BC1145">
      <w:pPr>
        <w:autoSpaceDN w:val="0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tel.: </w:t>
      </w:r>
      <w:r>
        <w:rPr>
          <w:rFonts w:eastAsiaTheme="minorEastAsia" w:cstheme="minorHAnsi"/>
          <w:noProof/>
          <w:kern w:val="24"/>
          <w:sz w:val="18"/>
          <w:szCs w:val="18"/>
        </w:rPr>
        <w:t xml:space="preserve">22 279 11 15 </w:t>
      </w:r>
      <w:r>
        <w:rPr>
          <w:rFonts w:eastAsia="Times New Roman" w:cstheme="minorHAnsi"/>
          <w:sz w:val="18"/>
          <w:szCs w:val="18"/>
        </w:rPr>
        <w:br/>
        <w:t>tel. kom: +48 501 041 408</w:t>
      </w:r>
      <w:r>
        <w:rPr>
          <w:rFonts w:eastAsia="Times New Roman" w:cstheme="minorHAnsi"/>
          <w:sz w:val="18"/>
          <w:szCs w:val="18"/>
        </w:rPr>
        <w:br/>
      </w:r>
      <w:hyperlink r:id="rId21" w:history="1">
        <w:r>
          <w:rPr>
            <w:rStyle w:val="Hipercze"/>
            <w:rFonts w:eastAsia="Times New Roman" w:cstheme="minorHAnsi"/>
            <w:sz w:val="18"/>
            <w:szCs w:val="18"/>
          </w:rPr>
          <w:t>joanna.bieniewicz@247.com.pl</w:t>
        </w:r>
      </w:hyperlink>
    </w:p>
    <w:p w:rsidR="00BC1145" w:rsidRDefault="00BC1145" w:rsidP="00BC1145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Angelika Anusiewicz-Bochenek</w:t>
      </w:r>
    </w:p>
    <w:p w:rsidR="00BC1145" w:rsidRDefault="00BC1145" w:rsidP="00BC1145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Zastępca Dyrektora ds. Marketingu </w:t>
      </w:r>
    </w:p>
    <w:p w:rsidR="00BC1145" w:rsidRDefault="00BC1145" w:rsidP="00BC1145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Agata SA</w:t>
      </w:r>
    </w:p>
    <w:p w:rsidR="00BC1145" w:rsidRDefault="00BC1145" w:rsidP="00BC1145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 xml:space="preserve">Al. Roździeńskiego 93 </w:t>
      </w:r>
    </w:p>
    <w:p w:rsidR="00BC1145" w:rsidRDefault="00BC1145" w:rsidP="00BC1145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40-203 Katowice</w:t>
      </w:r>
    </w:p>
    <w:p w:rsidR="00BC1145" w:rsidRDefault="00BC1145" w:rsidP="00BC1145">
      <w:pPr>
        <w:pStyle w:val="Bezodstpw"/>
        <w:rPr>
          <w:rFonts w:cstheme="minorHAnsi"/>
          <w:sz w:val="18"/>
          <w:szCs w:val="18"/>
          <w:lang w:eastAsia="pl-PL"/>
        </w:rPr>
      </w:pPr>
      <w:r>
        <w:rPr>
          <w:rFonts w:cstheme="minorHAnsi"/>
          <w:sz w:val="18"/>
          <w:szCs w:val="18"/>
          <w:lang w:eastAsia="pl-PL"/>
        </w:rPr>
        <w:t>tel. +48 32 735 07 75</w:t>
      </w:r>
      <w:r>
        <w:rPr>
          <w:rFonts w:cstheme="minorHAnsi"/>
          <w:sz w:val="18"/>
          <w:szCs w:val="18"/>
          <w:lang w:eastAsia="pl-PL"/>
        </w:rPr>
        <w:br/>
        <w:t>tel. kom. +48 519 134 115</w:t>
      </w:r>
    </w:p>
    <w:p w:rsidR="00BC1145" w:rsidRDefault="00BC1145" w:rsidP="00BC1145">
      <w:pPr>
        <w:pStyle w:val="Bezodstpw"/>
        <w:rPr>
          <w:rFonts w:cstheme="minorHAnsi"/>
          <w:sz w:val="18"/>
          <w:szCs w:val="18"/>
          <w:lang w:eastAsia="pl-PL"/>
        </w:rPr>
      </w:pPr>
      <w:hyperlink r:id="rId22" w:history="1">
        <w:r>
          <w:rPr>
            <w:rStyle w:val="Hipercze"/>
            <w:rFonts w:cstheme="minorHAnsi"/>
            <w:sz w:val="18"/>
            <w:szCs w:val="18"/>
            <w:lang w:eastAsia="pl-PL"/>
          </w:rPr>
          <w:t>angelika.anusiewicz@agatameble.pl</w:t>
        </w:r>
      </w:hyperlink>
    </w:p>
    <w:p w:rsidR="00BC1145" w:rsidRPr="00C61136" w:rsidRDefault="00BC1145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BC1145" w:rsidRPr="00C61136" w:rsidSect="001E5C6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B7E" w:rsidRDefault="005B4B7E" w:rsidP="00BA10FD">
      <w:pPr>
        <w:spacing w:after="0" w:line="240" w:lineRule="auto"/>
      </w:pPr>
      <w:r>
        <w:separator/>
      </w:r>
    </w:p>
  </w:endnote>
  <w:endnote w:type="continuationSeparator" w:id="0">
    <w:p w:rsidR="005B4B7E" w:rsidRDefault="005B4B7E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B7E" w:rsidRDefault="005B4B7E" w:rsidP="00BA10FD">
      <w:pPr>
        <w:spacing w:after="0" w:line="240" w:lineRule="auto"/>
      </w:pPr>
      <w:r>
        <w:separator/>
      </w:r>
    </w:p>
  </w:footnote>
  <w:footnote w:type="continuationSeparator" w:id="0">
    <w:p w:rsidR="005B4B7E" w:rsidRDefault="005B4B7E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FD" w:rsidRDefault="00E97373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A8561BE" wp14:editId="6A03AB0F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0CC"/>
    <w:rsid w:val="00043B02"/>
    <w:rsid w:val="00050C32"/>
    <w:rsid w:val="000B0FD9"/>
    <w:rsid w:val="00110902"/>
    <w:rsid w:val="001722BA"/>
    <w:rsid w:val="00185E51"/>
    <w:rsid w:val="001A4335"/>
    <w:rsid w:val="001B56E9"/>
    <w:rsid w:val="001D002F"/>
    <w:rsid w:val="001D10B4"/>
    <w:rsid w:val="001E5C68"/>
    <w:rsid w:val="001F7A6A"/>
    <w:rsid w:val="00205CC1"/>
    <w:rsid w:val="00220FF0"/>
    <w:rsid w:val="002519A2"/>
    <w:rsid w:val="003060A6"/>
    <w:rsid w:val="003632BC"/>
    <w:rsid w:val="003649FE"/>
    <w:rsid w:val="003757D3"/>
    <w:rsid w:val="00375955"/>
    <w:rsid w:val="00394922"/>
    <w:rsid w:val="003F7CE3"/>
    <w:rsid w:val="004350C7"/>
    <w:rsid w:val="004413BB"/>
    <w:rsid w:val="004765E9"/>
    <w:rsid w:val="00507E7F"/>
    <w:rsid w:val="0051141D"/>
    <w:rsid w:val="00543197"/>
    <w:rsid w:val="00543DA8"/>
    <w:rsid w:val="00544D80"/>
    <w:rsid w:val="005603C4"/>
    <w:rsid w:val="00567A8A"/>
    <w:rsid w:val="005A7AC0"/>
    <w:rsid w:val="005B4B7E"/>
    <w:rsid w:val="005B5C36"/>
    <w:rsid w:val="005D6151"/>
    <w:rsid w:val="005E6E6C"/>
    <w:rsid w:val="005F3EDA"/>
    <w:rsid w:val="006407FF"/>
    <w:rsid w:val="0065363B"/>
    <w:rsid w:val="006800CC"/>
    <w:rsid w:val="006C0AE7"/>
    <w:rsid w:val="006C4301"/>
    <w:rsid w:val="006E7552"/>
    <w:rsid w:val="006F3B74"/>
    <w:rsid w:val="006F5790"/>
    <w:rsid w:val="00715C16"/>
    <w:rsid w:val="0073486D"/>
    <w:rsid w:val="00741CC3"/>
    <w:rsid w:val="007F2B10"/>
    <w:rsid w:val="00802809"/>
    <w:rsid w:val="00830458"/>
    <w:rsid w:val="00837028"/>
    <w:rsid w:val="008A36F2"/>
    <w:rsid w:val="008D40BD"/>
    <w:rsid w:val="008E6ED2"/>
    <w:rsid w:val="008F7766"/>
    <w:rsid w:val="009010FB"/>
    <w:rsid w:val="00917C94"/>
    <w:rsid w:val="00930613"/>
    <w:rsid w:val="00960BC3"/>
    <w:rsid w:val="00974031"/>
    <w:rsid w:val="009B3278"/>
    <w:rsid w:val="009D4551"/>
    <w:rsid w:val="009F647D"/>
    <w:rsid w:val="00A17BC8"/>
    <w:rsid w:val="00A30E42"/>
    <w:rsid w:val="00A6311B"/>
    <w:rsid w:val="00A65A4B"/>
    <w:rsid w:val="00AC59C2"/>
    <w:rsid w:val="00B26AA6"/>
    <w:rsid w:val="00B35E1D"/>
    <w:rsid w:val="00B477F0"/>
    <w:rsid w:val="00B93F23"/>
    <w:rsid w:val="00BA09BD"/>
    <w:rsid w:val="00BA10FD"/>
    <w:rsid w:val="00BC1145"/>
    <w:rsid w:val="00BD3739"/>
    <w:rsid w:val="00BE12C7"/>
    <w:rsid w:val="00C12A61"/>
    <w:rsid w:val="00C211AC"/>
    <w:rsid w:val="00C24B7F"/>
    <w:rsid w:val="00C308BC"/>
    <w:rsid w:val="00C33618"/>
    <w:rsid w:val="00C43483"/>
    <w:rsid w:val="00C61136"/>
    <w:rsid w:val="00C67AE0"/>
    <w:rsid w:val="00C84CF7"/>
    <w:rsid w:val="00CB25AF"/>
    <w:rsid w:val="00CF0EF8"/>
    <w:rsid w:val="00D10602"/>
    <w:rsid w:val="00D30103"/>
    <w:rsid w:val="00D3529C"/>
    <w:rsid w:val="00D87065"/>
    <w:rsid w:val="00D96458"/>
    <w:rsid w:val="00DD32C4"/>
    <w:rsid w:val="00DE3E04"/>
    <w:rsid w:val="00DE7539"/>
    <w:rsid w:val="00E1563B"/>
    <w:rsid w:val="00E17ADB"/>
    <w:rsid w:val="00E27099"/>
    <w:rsid w:val="00E97373"/>
    <w:rsid w:val="00EF337D"/>
    <w:rsid w:val="00F574EF"/>
    <w:rsid w:val="00F81344"/>
    <w:rsid w:val="00FB51A4"/>
    <w:rsid w:val="00FE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85A626"/>
  <w15:docId w15:val="{833CC33F-1EEF-4B10-9792-FEBC4B09F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joanna.bieniewicz@247.com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agatameble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angelika.anusiewicz@agatameble.p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y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EA5FC-048D-4DB1-814B-930291F38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178</TotalTime>
  <Pages>3</Pages>
  <Words>503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Mikołajczak</dc:creator>
  <cp:lastModifiedBy>Joanna Bieniewicz</cp:lastModifiedBy>
  <cp:revision>13</cp:revision>
  <cp:lastPrinted>2016-02-22T13:07:00Z</cp:lastPrinted>
  <dcterms:created xsi:type="dcterms:W3CDTF">2017-10-26T09:53:00Z</dcterms:created>
  <dcterms:modified xsi:type="dcterms:W3CDTF">2017-10-31T12:05:00Z</dcterms:modified>
</cp:coreProperties>
</file>