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F2477" w14:textId="77777777" w:rsidR="0033002B" w:rsidRPr="00B75564" w:rsidRDefault="0033002B" w:rsidP="00335BBC">
      <w:pPr>
        <w:spacing w:after="160" w:line="240" w:lineRule="auto"/>
        <w:outlineLvl w:val="0"/>
        <w:rPr>
          <w:rFonts w:ascii="Segoe UI Light" w:hAnsi="Segoe UI Light" w:cs="Segoe UI Light"/>
          <w:sz w:val="42"/>
          <w:szCs w:val="42"/>
          <w:lang w:val="en-GB"/>
        </w:rPr>
      </w:pPr>
      <w:bookmarkStart w:id="0" w:name="_GoBack"/>
      <w:bookmarkEnd w:id="0"/>
    </w:p>
    <w:p w14:paraId="7973DD04" w14:textId="0ABAF648" w:rsidR="00EB65CE" w:rsidRPr="00EB65CE" w:rsidRDefault="00EB65CE" w:rsidP="00EB65CE">
      <w:pPr>
        <w:spacing w:after="160" w:line="240" w:lineRule="auto"/>
        <w:outlineLvl w:val="0"/>
        <w:rPr>
          <w:rFonts w:ascii="Segoe UI Light" w:hAnsi="Segoe UI Light" w:cs="Segoe UI Light"/>
          <w:sz w:val="42"/>
          <w:szCs w:val="42"/>
        </w:rPr>
      </w:pPr>
      <w:r w:rsidRPr="00EB65CE">
        <w:rPr>
          <w:rFonts w:ascii="Segoe UI Light" w:hAnsi="Segoe UI Light" w:cs="Segoe UI Light"/>
          <w:sz w:val="42"/>
          <w:szCs w:val="42"/>
        </w:rPr>
        <w:t xml:space="preserve">Prologis Breaks Ground on </w:t>
      </w:r>
      <w:r w:rsidR="0018543C">
        <w:rPr>
          <w:rFonts w:ascii="Segoe UI Light" w:hAnsi="Segoe UI Light" w:cs="Segoe UI Light"/>
          <w:sz w:val="42"/>
          <w:szCs w:val="42"/>
        </w:rPr>
        <w:t>Two Facilities</w:t>
      </w:r>
      <w:r w:rsidRPr="00EB65CE">
        <w:rPr>
          <w:rFonts w:ascii="Segoe UI Light" w:hAnsi="Segoe UI Light" w:cs="Segoe UI Light"/>
          <w:sz w:val="42"/>
          <w:szCs w:val="42"/>
        </w:rPr>
        <w:t xml:space="preserve"> </w:t>
      </w:r>
      <w:r w:rsidR="008930B0">
        <w:rPr>
          <w:rFonts w:ascii="Segoe UI Light" w:hAnsi="Segoe UI Light" w:cs="Segoe UI Light"/>
          <w:sz w:val="42"/>
          <w:szCs w:val="42"/>
        </w:rPr>
        <w:t xml:space="preserve">Comprising </w:t>
      </w:r>
      <w:r w:rsidR="0018543C" w:rsidRPr="0018543C">
        <w:rPr>
          <w:rFonts w:ascii="Segoe UI Light" w:hAnsi="Segoe UI Light" w:cs="Segoe UI Light"/>
          <w:sz w:val="42"/>
          <w:szCs w:val="42"/>
        </w:rPr>
        <w:t xml:space="preserve">62,325 </w:t>
      </w:r>
      <w:r w:rsidR="00445D6F">
        <w:rPr>
          <w:rFonts w:ascii="Segoe UI Light" w:hAnsi="Segoe UI Light" w:cs="Segoe UI Light"/>
          <w:sz w:val="42"/>
          <w:szCs w:val="42"/>
        </w:rPr>
        <w:t>S</w:t>
      </w:r>
      <w:proofErr w:type="spellStart"/>
      <w:r w:rsidR="0018543C" w:rsidRPr="0018543C">
        <w:rPr>
          <w:rFonts w:ascii="Segoe UI Light" w:hAnsi="Segoe UI Light" w:cs="Segoe UI Light"/>
          <w:sz w:val="42"/>
          <w:szCs w:val="42"/>
          <w:lang w:val="en-GB"/>
        </w:rPr>
        <w:t>quare</w:t>
      </w:r>
      <w:proofErr w:type="spellEnd"/>
      <w:r w:rsidR="0018543C" w:rsidRPr="0018543C">
        <w:rPr>
          <w:rFonts w:ascii="Segoe UI Light" w:hAnsi="Segoe UI Light" w:cs="Segoe UI Light"/>
          <w:sz w:val="42"/>
          <w:szCs w:val="42"/>
          <w:lang w:val="en-GB"/>
        </w:rPr>
        <w:t xml:space="preserve"> </w:t>
      </w:r>
      <w:r w:rsidR="00445D6F">
        <w:rPr>
          <w:rFonts w:ascii="Segoe UI Light" w:hAnsi="Segoe UI Light" w:cs="Segoe UI Light"/>
          <w:sz w:val="42"/>
          <w:szCs w:val="42"/>
          <w:lang w:val="en-GB"/>
        </w:rPr>
        <w:t>M</w:t>
      </w:r>
      <w:r w:rsidR="0018543C" w:rsidRPr="0018543C">
        <w:rPr>
          <w:rFonts w:ascii="Segoe UI Light" w:hAnsi="Segoe UI Light" w:cs="Segoe UI Light"/>
          <w:sz w:val="42"/>
          <w:szCs w:val="42"/>
          <w:lang w:val="en-GB"/>
        </w:rPr>
        <w:t>etres</w:t>
      </w:r>
      <w:r w:rsidR="0018543C" w:rsidRPr="0018543C">
        <w:rPr>
          <w:rFonts w:ascii="Segoe UI Light" w:hAnsi="Segoe UI Light" w:cs="Segoe UI Light"/>
          <w:sz w:val="42"/>
          <w:szCs w:val="42"/>
        </w:rPr>
        <w:t xml:space="preserve"> </w:t>
      </w:r>
      <w:r w:rsidR="00F3092F">
        <w:rPr>
          <w:rFonts w:ascii="Segoe UI Light" w:hAnsi="Segoe UI Light" w:cs="Segoe UI Light"/>
          <w:sz w:val="42"/>
          <w:szCs w:val="42"/>
        </w:rPr>
        <w:t xml:space="preserve">at </w:t>
      </w:r>
      <w:r w:rsidRPr="00EB65CE">
        <w:rPr>
          <w:rFonts w:ascii="Segoe UI Light" w:hAnsi="Segoe UI Light" w:cs="Segoe UI Light"/>
          <w:sz w:val="42"/>
          <w:szCs w:val="42"/>
        </w:rPr>
        <w:t xml:space="preserve">Prologis Park </w:t>
      </w:r>
      <w:r w:rsidR="0018543C">
        <w:rPr>
          <w:rFonts w:ascii="Segoe UI Light" w:hAnsi="Segoe UI Light" w:cs="Segoe UI Light"/>
          <w:sz w:val="42"/>
          <w:szCs w:val="42"/>
        </w:rPr>
        <w:t>Nitra</w:t>
      </w:r>
    </w:p>
    <w:p w14:paraId="2F09DFC5" w14:textId="6459CFC5" w:rsidR="0018543C" w:rsidRPr="0018543C" w:rsidRDefault="00B656CA" w:rsidP="00BF61CD">
      <w:pPr>
        <w:spacing w:after="160" w:line="240" w:lineRule="auto"/>
        <w:outlineLvl w:val="0"/>
        <w:rPr>
          <w:rFonts w:ascii="Segoe UI Light" w:hAnsi="Segoe UI Light" w:cs="Segoe UI Light"/>
          <w:sz w:val="42"/>
          <w:szCs w:val="42"/>
          <w:lang w:val="en-GB"/>
        </w:rPr>
      </w:pPr>
      <w:r>
        <w:rPr>
          <w:rFonts w:ascii="Segoe UI Light" w:hAnsi="Segoe UI Light" w:cs="Segoe UI"/>
          <w:sz w:val="24"/>
          <w:lang w:val="en-GB"/>
        </w:rPr>
        <w:t>80 percent of space already secured to 12 customers</w:t>
      </w:r>
    </w:p>
    <w:p w14:paraId="0A153836" w14:textId="17BE91FD" w:rsidR="005D4E18" w:rsidRPr="00B75564" w:rsidRDefault="0018543C" w:rsidP="009831A6">
      <w:pPr>
        <w:spacing w:after="480"/>
        <w:rPr>
          <w:rFonts w:cs="Segoe UI"/>
          <w:sz w:val="19"/>
          <w:szCs w:val="19"/>
          <w:lang w:val="en-GB"/>
        </w:rPr>
      </w:pPr>
      <w:r>
        <w:rPr>
          <w:rFonts w:cs="Segoe UI"/>
          <w:sz w:val="19"/>
          <w:szCs w:val="19"/>
          <w:lang w:val="en-GB"/>
        </w:rPr>
        <w:t>Bratislava</w:t>
      </w:r>
      <w:r w:rsidR="00F7308C" w:rsidRPr="00B75564">
        <w:rPr>
          <w:rFonts w:cs="Segoe UI"/>
          <w:sz w:val="19"/>
          <w:szCs w:val="19"/>
          <w:lang w:val="en-GB"/>
        </w:rPr>
        <w:t xml:space="preserve"> </w:t>
      </w:r>
      <w:r w:rsidR="005D4E18" w:rsidRPr="00B75564">
        <w:rPr>
          <w:rFonts w:cs="Segoe UI"/>
          <w:sz w:val="19"/>
          <w:szCs w:val="19"/>
          <w:lang w:val="en-GB"/>
        </w:rPr>
        <w:t>(</w:t>
      </w:r>
      <w:r w:rsidR="0004246B">
        <w:rPr>
          <w:rFonts w:cs="Segoe UI"/>
          <w:sz w:val="19"/>
          <w:szCs w:val="19"/>
          <w:lang w:val="en-GB"/>
        </w:rPr>
        <w:t>10 October</w:t>
      </w:r>
      <w:r w:rsidR="005D4E18" w:rsidRPr="00B75564">
        <w:rPr>
          <w:rFonts w:cs="Segoe UI"/>
          <w:sz w:val="19"/>
          <w:szCs w:val="19"/>
          <w:lang w:val="en-GB"/>
        </w:rPr>
        <w:t xml:space="preserve"> 2017</w:t>
      </w:r>
      <w:r w:rsidR="002D1987" w:rsidRPr="00B75564">
        <w:rPr>
          <w:rFonts w:cs="Segoe UI"/>
          <w:sz w:val="19"/>
          <w:szCs w:val="19"/>
          <w:lang w:val="en-GB"/>
        </w:rPr>
        <w:t xml:space="preserve">) </w:t>
      </w:r>
    </w:p>
    <w:p w14:paraId="2EF388C1" w14:textId="6E739E36" w:rsidR="00F3092F" w:rsidRDefault="007C7B79" w:rsidP="005656CF">
      <w:pPr>
        <w:rPr>
          <w:rFonts w:cs="Segoe UI"/>
          <w:bCs/>
          <w:sz w:val="20"/>
          <w:szCs w:val="20"/>
          <w:lang w:val="en-GB"/>
        </w:rPr>
      </w:pPr>
      <w:bookmarkStart w:id="1" w:name="_Hlk479612662"/>
      <w:r w:rsidRPr="00B75564">
        <w:rPr>
          <w:rFonts w:cs="Segoe UI"/>
          <w:bCs/>
          <w:sz w:val="20"/>
          <w:szCs w:val="20"/>
          <w:lang w:val="en-GB"/>
        </w:rPr>
        <w:t>Prologis, Inc., the global leader in logistics real estate, today announced</w:t>
      </w:r>
      <w:r w:rsidR="006D6BEA" w:rsidRPr="00B75564">
        <w:rPr>
          <w:rFonts w:cs="Segoe UI"/>
          <w:bCs/>
          <w:sz w:val="20"/>
          <w:szCs w:val="20"/>
          <w:lang w:val="en-GB"/>
        </w:rPr>
        <w:t xml:space="preserve"> </w:t>
      </w:r>
      <w:r w:rsidR="009D0E62" w:rsidRPr="00B75564">
        <w:rPr>
          <w:rFonts w:cs="Segoe UI"/>
          <w:bCs/>
          <w:sz w:val="20"/>
          <w:szCs w:val="20"/>
          <w:lang w:val="en-GB"/>
        </w:rPr>
        <w:t xml:space="preserve">that it has </w:t>
      </w:r>
      <w:r w:rsidR="0018543C">
        <w:rPr>
          <w:rFonts w:cs="Segoe UI"/>
          <w:bCs/>
          <w:sz w:val="20"/>
          <w:szCs w:val="20"/>
          <w:lang w:val="en-GB"/>
        </w:rPr>
        <w:t xml:space="preserve">started construction of two </w:t>
      </w:r>
      <w:r w:rsidR="00445D6F">
        <w:rPr>
          <w:rFonts w:cs="Segoe UI"/>
          <w:bCs/>
          <w:sz w:val="20"/>
          <w:szCs w:val="20"/>
          <w:lang w:val="en-GB"/>
        </w:rPr>
        <w:t>logistics</w:t>
      </w:r>
      <w:r w:rsidR="009D0E62" w:rsidRPr="00B75564">
        <w:rPr>
          <w:rFonts w:cs="Segoe UI"/>
          <w:bCs/>
          <w:sz w:val="20"/>
          <w:szCs w:val="20"/>
          <w:lang w:val="en-GB"/>
        </w:rPr>
        <w:t xml:space="preserve"> </w:t>
      </w:r>
      <w:r w:rsidR="00314227">
        <w:rPr>
          <w:rFonts w:cs="Segoe UI"/>
          <w:bCs/>
          <w:sz w:val="20"/>
          <w:szCs w:val="20"/>
          <w:lang w:val="en-GB"/>
        </w:rPr>
        <w:t xml:space="preserve">facilities </w:t>
      </w:r>
      <w:r w:rsidR="00445D6F">
        <w:rPr>
          <w:rFonts w:cs="Segoe UI"/>
          <w:bCs/>
          <w:sz w:val="20"/>
          <w:szCs w:val="20"/>
          <w:lang w:val="en-GB"/>
        </w:rPr>
        <w:t xml:space="preserve">at its new </w:t>
      </w:r>
      <w:r w:rsidR="00314227" w:rsidRPr="00314227">
        <w:rPr>
          <w:rFonts w:cs="Segoe UI"/>
          <w:bCs/>
          <w:sz w:val="20"/>
          <w:szCs w:val="20"/>
          <w:lang w:val="en-GB"/>
        </w:rPr>
        <w:t>Prologis Park Nitra</w:t>
      </w:r>
      <w:r w:rsidR="00445D6F">
        <w:rPr>
          <w:rFonts w:cs="Segoe UI"/>
          <w:bCs/>
          <w:sz w:val="20"/>
          <w:szCs w:val="20"/>
          <w:lang w:val="en-GB"/>
        </w:rPr>
        <w:t xml:space="preserve"> in Slovakia</w:t>
      </w:r>
      <w:r w:rsidR="00314227" w:rsidRPr="00314227">
        <w:rPr>
          <w:rFonts w:cs="Segoe UI"/>
          <w:bCs/>
          <w:sz w:val="20"/>
          <w:szCs w:val="20"/>
          <w:lang w:val="en-GB"/>
        </w:rPr>
        <w:t>.</w:t>
      </w:r>
      <w:r w:rsidR="00445D6F">
        <w:rPr>
          <w:rFonts w:cs="Segoe UI"/>
          <w:bCs/>
          <w:sz w:val="20"/>
          <w:szCs w:val="20"/>
          <w:lang w:val="en-GB"/>
        </w:rPr>
        <w:t xml:space="preserve"> The expected completion of both buildings </w:t>
      </w:r>
      <w:r w:rsidR="00F3092F" w:rsidRPr="00F3092F">
        <w:rPr>
          <w:rFonts w:cs="Segoe UI"/>
          <w:bCs/>
          <w:sz w:val="20"/>
          <w:szCs w:val="20"/>
          <w:lang w:val="en-GB"/>
        </w:rPr>
        <w:t xml:space="preserve">is </w:t>
      </w:r>
      <w:r w:rsidR="00445D6F">
        <w:rPr>
          <w:rFonts w:cs="Segoe UI"/>
          <w:bCs/>
          <w:sz w:val="20"/>
          <w:szCs w:val="20"/>
          <w:lang w:val="en-GB"/>
        </w:rPr>
        <w:t>scheduled for</w:t>
      </w:r>
      <w:r w:rsidR="00F3092F" w:rsidRPr="00F3092F">
        <w:rPr>
          <w:rFonts w:cs="Segoe UI"/>
          <w:bCs/>
          <w:sz w:val="20"/>
          <w:szCs w:val="20"/>
          <w:lang w:val="en-GB"/>
        </w:rPr>
        <w:t xml:space="preserve"> </w:t>
      </w:r>
      <w:r w:rsidR="00F3092F">
        <w:rPr>
          <w:rFonts w:cs="Segoe UI"/>
          <w:bCs/>
          <w:sz w:val="20"/>
          <w:szCs w:val="20"/>
          <w:lang w:val="en-GB"/>
        </w:rPr>
        <w:t>the second quarter of</w:t>
      </w:r>
      <w:r w:rsidR="00F3092F" w:rsidRPr="00F3092F">
        <w:rPr>
          <w:rFonts w:cs="Segoe UI"/>
          <w:bCs/>
          <w:sz w:val="20"/>
          <w:szCs w:val="20"/>
          <w:lang w:val="en-GB"/>
        </w:rPr>
        <w:t xml:space="preserve"> 2018. </w:t>
      </w:r>
    </w:p>
    <w:p w14:paraId="13406578" w14:textId="0562A471" w:rsidR="00F3092F" w:rsidRDefault="000079B5" w:rsidP="00B15067">
      <w:pPr>
        <w:rPr>
          <w:rFonts w:cs="Segoe UI"/>
          <w:bCs/>
          <w:sz w:val="20"/>
          <w:szCs w:val="20"/>
          <w:lang w:val="en-GB"/>
        </w:rPr>
      </w:pPr>
      <w:r w:rsidRPr="00314227">
        <w:rPr>
          <w:rFonts w:cs="Segoe UI"/>
          <w:bCs/>
          <w:sz w:val="20"/>
          <w:szCs w:val="20"/>
          <w:lang w:val="en-GB"/>
        </w:rPr>
        <w:t>Prologis Park Nitra</w:t>
      </w:r>
      <w:r w:rsidR="00064583">
        <w:rPr>
          <w:rFonts w:cs="Segoe UI"/>
          <w:bCs/>
          <w:sz w:val="20"/>
          <w:szCs w:val="20"/>
          <w:lang w:val="en-GB"/>
        </w:rPr>
        <w:t xml:space="preserve">, with </w:t>
      </w:r>
      <w:r w:rsidR="00F3092F" w:rsidRPr="00F3092F">
        <w:rPr>
          <w:rFonts w:cs="Segoe UI"/>
          <w:bCs/>
          <w:sz w:val="20"/>
          <w:szCs w:val="20"/>
          <w:lang w:val="en-GB"/>
        </w:rPr>
        <w:t xml:space="preserve">a </w:t>
      </w:r>
      <w:r w:rsidR="00B656CA">
        <w:rPr>
          <w:rFonts w:cs="Segoe UI"/>
          <w:bCs/>
          <w:sz w:val="20"/>
          <w:szCs w:val="20"/>
          <w:lang w:val="en-GB"/>
        </w:rPr>
        <w:t xml:space="preserve">future </w:t>
      </w:r>
      <w:r w:rsidR="00F3092F" w:rsidRPr="00F3092F">
        <w:rPr>
          <w:rFonts w:cs="Segoe UI"/>
          <w:bCs/>
          <w:sz w:val="20"/>
          <w:szCs w:val="20"/>
          <w:lang w:val="en-GB"/>
        </w:rPr>
        <w:t>total leasab</w:t>
      </w:r>
      <w:r w:rsidR="007C57F7">
        <w:rPr>
          <w:rFonts w:cs="Segoe UI"/>
          <w:bCs/>
          <w:sz w:val="20"/>
          <w:szCs w:val="20"/>
          <w:lang w:val="en-GB"/>
        </w:rPr>
        <w:t xml:space="preserve">le area of 95,000 square metres, </w:t>
      </w:r>
      <w:r w:rsidR="00064583">
        <w:rPr>
          <w:rFonts w:cs="Segoe UI"/>
          <w:bCs/>
          <w:sz w:val="20"/>
          <w:szCs w:val="20"/>
          <w:lang w:val="en-GB"/>
        </w:rPr>
        <w:t>is</w:t>
      </w:r>
      <w:r w:rsidR="007C57F7">
        <w:rPr>
          <w:rFonts w:cs="Segoe UI"/>
          <w:bCs/>
          <w:sz w:val="20"/>
          <w:szCs w:val="20"/>
          <w:lang w:val="en-GB"/>
        </w:rPr>
        <w:t xml:space="preserve"> </w:t>
      </w:r>
      <w:r w:rsidR="00F3092F" w:rsidRPr="00F3092F">
        <w:rPr>
          <w:rFonts w:cs="Segoe UI"/>
          <w:bCs/>
          <w:sz w:val="20"/>
          <w:szCs w:val="20"/>
          <w:lang w:val="en-GB"/>
        </w:rPr>
        <w:t>located next to t</w:t>
      </w:r>
      <w:r w:rsidR="00064583">
        <w:rPr>
          <w:rFonts w:cs="Segoe UI"/>
          <w:bCs/>
          <w:sz w:val="20"/>
          <w:szCs w:val="20"/>
          <w:lang w:val="en-GB"/>
        </w:rPr>
        <w:t>he</w:t>
      </w:r>
      <w:r w:rsidR="005B02E1">
        <w:rPr>
          <w:rFonts w:cs="Segoe UI"/>
          <w:bCs/>
          <w:sz w:val="20"/>
          <w:szCs w:val="20"/>
          <w:lang w:val="en-GB"/>
        </w:rPr>
        <w:t xml:space="preserve"> new</w:t>
      </w:r>
      <w:r w:rsidR="00064583">
        <w:rPr>
          <w:rFonts w:cs="Segoe UI"/>
          <w:bCs/>
          <w:sz w:val="20"/>
          <w:szCs w:val="20"/>
          <w:lang w:val="en-GB"/>
        </w:rPr>
        <w:t xml:space="preserve"> J</w:t>
      </w:r>
      <w:r w:rsidR="00F3092F" w:rsidRPr="00F3092F">
        <w:rPr>
          <w:rFonts w:cs="Segoe UI"/>
          <w:bCs/>
          <w:sz w:val="20"/>
          <w:szCs w:val="20"/>
          <w:lang w:val="en-GB"/>
        </w:rPr>
        <w:t xml:space="preserve">aguar Land Rover </w:t>
      </w:r>
      <w:r w:rsidR="00244EE9">
        <w:rPr>
          <w:rFonts w:cs="Segoe UI"/>
          <w:bCs/>
          <w:sz w:val="20"/>
          <w:szCs w:val="20"/>
          <w:lang w:val="en-GB"/>
        </w:rPr>
        <w:t>plant</w:t>
      </w:r>
      <w:r w:rsidR="005B02E1">
        <w:rPr>
          <w:rFonts w:cs="Segoe UI"/>
          <w:bCs/>
          <w:sz w:val="20"/>
          <w:szCs w:val="20"/>
          <w:lang w:val="en-GB"/>
        </w:rPr>
        <w:t xml:space="preserve"> </w:t>
      </w:r>
      <w:r w:rsidR="009130F2">
        <w:rPr>
          <w:rFonts w:cs="Segoe UI"/>
          <w:bCs/>
          <w:sz w:val="20"/>
          <w:szCs w:val="20"/>
          <w:lang w:val="en-GB"/>
        </w:rPr>
        <w:t xml:space="preserve">now </w:t>
      </w:r>
      <w:r w:rsidR="005B02E1">
        <w:rPr>
          <w:rFonts w:cs="Segoe UI"/>
          <w:bCs/>
          <w:sz w:val="20"/>
          <w:szCs w:val="20"/>
          <w:lang w:val="en-GB"/>
        </w:rPr>
        <w:t xml:space="preserve">under construction. </w:t>
      </w:r>
      <w:r w:rsidR="00B15067">
        <w:rPr>
          <w:rFonts w:cs="Segoe UI"/>
          <w:bCs/>
          <w:sz w:val="20"/>
          <w:szCs w:val="20"/>
          <w:lang w:val="en-GB"/>
        </w:rPr>
        <w:t>The park</w:t>
      </w:r>
      <w:r w:rsidR="005B02E1">
        <w:rPr>
          <w:rFonts w:cs="Segoe UI"/>
          <w:bCs/>
          <w:sz w:val="20"/>
          <w:szCs w:val="20"/>
          <w:lang w:val="en-GB"/>
        </w:rPr>
        <w:t xml:space="preserve">’s modern logistics facilities and premium location is proving so attractive to global and local suppliers </w:t>
      </w:r>
      <w:r w:rsidR="00850842">
        <w:rPr>
          <w:rFonts w:cs="Segoe UI"/>
          <w:bCs/>
          <w:sz w:val="20"/>
          <w:szCs w:val="20"/>
          <w:lang w:val="en-GB"/>
        </w:rPr>
        <w:t>of</w:t>
      </w:r>
      <w:r w:rsidR="005B02E1">
        <w:rPr>
          <w:rFonts w:cs="Segoe UI"/>
          <w:bCs/>
          <w:sz w:val="20"/>
          <w:szCs w:val="20"/>
          <w:lang w:val="en-GB"/>
        </w:rPr>
        <w:t xml:space="preserve"> </w:t>
      </w:r>
      <w:r w:rsidR="005B02E1" w:rsidRPr="00612773">
        <w:rPr>
          <w:rFonts w:cs="Segoe UI"/>
          <w:bCs/>
          <w:sz w:val="20"/>
          <w:szCs w:val="20"/>
          <w:lang w:val="en-GB"/>
        </w:rPr>
        <w:t>original equipment manufacturer</w:t>
      </w:r>
      <w:r w:rsidR="005B02E1">
        <w:rPr>
          <w:rFonts w:cs="Segoe UI"/>
          <w:bCs/>
          <w:sz w:val="20"/>
          <w:szCs w:val="20"/>
          <w:lang w:val="en-GB"/>
        </w:rPr>
        <w:t xml:space="preserve">s that </w:t>
      </w:r>
      <w:r w:rsidR="00B15067">
        <w:rPr>
          <w:rFonts w:cs="Segoe UI"/>
          <w:bCs/>
          <w:sz w:val="20"/>
          <w:szCs w:val="20"/>
          <w:lang w:val="en-GB"/>
        </w:rPr>
        <w:t>34,000 square metres</w:t>
      </w:r>
      <w:r w:rsidR="00B15067" w:rsidRPr="00B15067">
        <w:rPr>
          <w:rFonts w:cs="Segoe UI"/>
          <w:bCs/>
          <w:sz w:val="20"/>
          <w:szCs w:val="20"/>
          <w:lang w:val="en-GB"/>
        </w:rPr>
        <w:t xml:space="preserve"> out of </w:t>
      </w:r>
      <w:r w:rsidR="00B15067">
        <w:rPr>
          <w:rFonts w:cs="Segoe UI"/>
          <w:bCs/>
          <w:sz w:val="20"/>
          <w:szCs w:val="20"/>
          <w:lang w:val="en-GB"/>
        </w:rPr>
        <w:t>the total 62,325 square m</w:t>
      </w:r>
      <w:r w:rsidR="00B15067" w:rsidRPr="00B15067">
        <w:rPr>
          <w:rFonts w:cs="Segoe UI"/>
          <w:bCs/>
          <w:sz w:val="20"/>
          <w:szCs w:val="20"/>
          <w:lang w:val="en-GB"/>
        </w:rPr>
        <w:t xml:space="preserve">etres are </w:t>
      </w:r>
      <w:r w:rsidR="00B15067">
        <w:rPr>
          <w:rFonts w:cs="Segoe UI"/>
          <w:bCs/>
          <w:sz w:val="20"/>
          <w:szCs w:val="20"/>
          <w:lang w:val="en-GB"/>
        </w:rPr>
        <w:t>already pre-leased to six customers. A</w:t>
      </w:r>
      <w:r w:rsidR="007D03E2">
        <w:rPr>
          <w:rFonts w:cs="Segoe UI"/>
          <w:bCs/>
          <w:sz w:val="20"/>
          <w:szCs w:val="20"/>
          <w:lang w:val="en-GB"/>
        </w:rPr>
        <w:t> </w:t>
      </w:r>
      <w:r w:rsidR="00B15067">
        <w:rPr>
          <w:rFonts w:cs="Segoe UI"/>
          <w:bCs/>
          <w:sz w:val="20"/>
          <w:szCs w:val="20"/>
          <w:lang w:val="en-GB"/>
        </w:rPr>
        <w:t xml:space="preserve">further </w:t>
      </w:r>
      <w:r w:rsidR="00B15067" w:rsidRPr="00B15067">
        <w:rPr>
          <w:rFonts w:cs="Segoe UI"/>
          <w:bCs/>
          <w:sz w:val="20"/>
          <w:szCs w:val="20"/>
          <w:lang w:val="en-GB"/>
        </w:rPr>
        <w:t xml:space="preserve">15,600 </w:t>
      </w:r>
      <w:r w:rsidR="00B15067">
        <w:rPr>
          <w:rFonts w:cs="Segoe UI"/>
          <w:bCs/>
          <w:sz w:val="20"/>
          <w:szCs w:val="20"/>
          <w:lang w:val="en-GB"/>
        </w:rPr>
        <w:t>square metres</w:t>
      </w:r>
      <w:r w:rsidR="00B15067" w:rsidRPr="00B15067">
        <w:rPr>
          <w:rFonts w:cs="Segoe UI"/>
          <w:bCs/>
          <w:sz w:val="20"/>
          <w:szCs w:val="20"/>
          <w:lang w:val="en-GB"/>
        </w:rPr>
        <w:t xml:space="preserve"> </w:t>
      </w:r>
      <w:r w:rsidR="00B15067">
        <w:rPr>
          <w:rFonts w:cs="Segoe UI"/>
          <w:bCs/>
          <w:sz w:val="20"/>
          <w:szCs w:val="20"/>
          <w:lang w:val="en-GB"/>
        </w:rPr>
        <w:t xml:space="preserve">is </w:t>
      </w:r>
      <w:r w:rsidR="00B15067" w:rsidRPr="00B15067">
        <w:rPr>
          <w:rFonts w:cs="Segoe UI"/>
          <w:bCs/>
          <w:sz w:val="20"/>
          <w:szCs w:val="20"/>
          <w:lang w:val="en-GB"/>
        </w:rPr>
        <w:t>under offer to ano</w:t>
      </w:r>
      <w:r w:rsidR="00B15067">
        <w:rPr>
          <w:rFonts w:cs="Segoe UI"/>
          <w:bCs/>
          <w:sz w:val="20"/>
          <w:szCs w:val="20"/>
          <w:lang w:val="en-GB"/>
        </w:rPr>
        <w:t>ther six customers, meaning around 80</w:t>
      </w:r>
      <w:r w:rsidR="007D03E2">
        <w:rPr>
          <w:rFonts w:cs="Segoe UI"/>
          <w:bCs/>
          <w:sz w:val="20"/>
          <w:szCs w:val="20"/>
          <w:lang w:val="en-GB"/>
        </w:rPr>
        <w:t xml:space="preserve"> percent</w:t>
      </w:r>
      <w:r w:rsidR="00B15067">
        <w:rPr>
          <w:rFonts w:cs="Segoe UI"/>
          <w:bCs/>
          <w:sz w:val="20"/>
          <w:szCs w:val="20"/>
          <w:lang w:val="en-GB"/>
        </w:rPr>
        <w:t xml:space="preserve"> of both facilities </w:t>
      </w:r>
      <w:r w:rsidR="009130F2">
        <w:rPr>
          <w:rFonts w:cs="Segoe UI"/>
          <w:bCs/>
          <w:sz w:val="20"/>
          <w:szCs w:val="20"/>
          <w:lang w:val="en-GB"/>
        </w:rPr>
        <w:t xml:space="preserve">has been </w:t>
      </w:r>
      <w:r w:rsidR="00B656CA">
        <w:rPr>
          <w:rFonts w:cs="Segoe UI"/>
          <w:bCs/>
          <w:sz w:val="20"/>
          <w:szCs w:val="20"/>
          <w:lang w:val="en-GB"/>
        </w:rPr>
        <w:t>secured</w:t>
      </w:r>
      <w:r w:rsidR="00B15067">
        <w:rPr>
          <w:rFonts w:cs="Segoe UI"/>
          <w:bCs/>
          <w:sz w:val="20"/>
          <w:szCs w:val="20"/>
          <w:lang w:val="en-GB"/>
        </w:rPr>
        <w:t>.</w:t>
      </w:r>
    </w:p>
    <w:p w14:paraId="26BF3FD7" w14:textId="0BBEE509" w:rsidR="00850842" w:rsidRDefault="00612773" w:rsidP="00612773">
      <w:pPr>
        <w:spacing w:after="0"/>
        <w:rPr>
          <w:rFonts w:cs="Segoe UI"/>
          <w:bCs/>
          <w:sz w:val="20"/>
          <w:szCs w:val="20"/>
          <w:lang w:val="en-GB"/>
        </w:rPr>
      </w:pPr>
      <w:r>
        <w:rPr>
          <w:rFonts w:cs="Segoe UI"/>
          <w:bCs/>
          <w:sz w:val="20"/>
          <w:szCs w:val="20"/>
          <w:lang w:val="en-GB"/>
        </w:rPr>
        <w:t>“</w:t>
      </w:r>
      <w:r w:rsidR="00850842">
        <w:rPr>
          <w:rFonts w:cs="Segoe UI"/>
          <w:bCs/>
          <w:sz w:val="20"/>
          <w:szCs w:val="20"/>
          <w:lang w:val="en-GB"/>
        </w:rPr>
        <w:t>Prologis Park Nitra will be a valuable addition to our growing portfolio</w:t>
      </w:r>
      <w:r>
        <w:rPr>
          <w:rFonts w:cs="Segoe UI"/>
          <w:bCs/>
          <w:sz w:val="20"/>
          <w:szCs w:val="20"/>
          <w:lang w:val="en-GB"/>
        </w:rPr>
        <w:t xml:space="preserve"> </w:t>
      </w:r>
      <w:r w:rsidR="00850842">
        <w:rPr>
          <w:rFonts w:cs="Segoe UI"/>
          <w:bCs/>
          <w:sz w:val="20"/>
          <w:szCs w:val="20"/>
          <w:lang w:val="en-GB"/>
        </w:rPr>
        <w:t xml:space="preserve">of assets in Slovakia, where we are the leading provider of logistics facilities,” </w:t>
      </w:r>
      <w:r w:rsidR="00850842" w:rsidRPr="00612773">
        <w:rPr>
          <w:rFonts w:cs="Segoe UI"/>
          <w:bCs/>
          <w:sz w:val="20"/>
          <w:szCs w:val="20"/>
          <w:lang w:val="en-GB"/>
        </w:rPr>
        <w:t>says Martin Polak, senior vice president, regional head, Prologis Central and Eastern Europe.</w:t>
      </w:r>
      <w:r w:rsidR="00B656CA">
        <w:rPr>
          <w:rFonts w:cs="Segoe UI"/>
          <w:bCs/>
          <w:sz w:val="20"/>
          <w:szCs w:val="20"/>
          <w:lang w:val="en-GB"/>
        </w:rPr>
        <w:t xml:space="preserve"> “Our Slovak portfolio</w:t>
      </w:r>
      <w:r w:rsidR="00850842">
        <w:rPr>
          <w:rFonts w:cs="Segoe UI"/>
          <w:bCs/>
          <w:sz w:val="20"/>
          <w:szCs w:val="20"/>
          <w:lang w:val="en-GB"/>
        </w:rPr>
        <w:t xml:space="preserve"> </w:t>
      </w:r>
      <w:r w:rsidR="00B656CA">
        <w:rPr>
          <w:rFonts w:cs="Segoe UI"/>
          <w:bCs/>
          <w:sz w:val="20"/>
          <w:szCs w:val="20"/>
          <w:lang w:val="en-GB"/>
        </w:rPr>
        <w:t>is</w:t>
      </w:r>
      <w:r w:rsidR="00850842">
        <w:rPr>
          <w:rFonts w:cs="Segoe UI"/>
          <w:bCs/>
          <w:sz w:val="20"/>
          <w:szCs w:val="20"/>
          <w:lang w:val="en-GB"/>
        </w:rPr>
        <w:t xml:space="preserve"> 100</w:t>
      </w:r>
      <w:r w:rsidR="009130F2">
        <w:rPr>
          <w:rFonts w:cs="Segoe UI"/>
          <w:bCs/>
          <w:sz w:val="20"/>
          <w:szCs w:val="20"/>
          <w:lang w:val="en-GB"/>
        </w:rPr>
        <w:t>-</w:t>
      </w:r>
      <w:r w:rsidR="00850842">
        <w:rPr>
          <w:rFonts w:cs="Segoe UI"/>
          <w:bCs/>
          <w:sz w:val="20"/>
          <w:szCs w:val="20"/>
          <w:lang w:val="en-GB"/>
        </w:rPr>
        <w:t>percent leased, with this exceptional</w:t>
      </w:r>
      <w:r w:rsidR="009A458C">
        <w:rPr>
          <w:rFonts w:cs="Segoe UI"/>
          <w:bCs/>
          <w:sz w:val="20"/>
          <w:szCs w:val="20"/>
          <w:lang w:val="en-GB"/>
        </w:rPr>
        <w:t>ly</w:t>
      </w:r>
      <w:r w:rsidR="00850842">
        <w:rPr>
          <w:rFonts w:cs="Segoe UI"/>
          <w:bCs/>
          <w:sz w:val="20"/>
          <w:szCs w:val="20"/>
          <w:lang w:val="en-GB"/>
        </w:rPr>
        <w:t xml:space="preserve"> high demand stemming from </w:t>
      </w:r>
      <w:r w:rsidR="009130F2">
        <w:rPr>
          <w:rFonts w:cs="Segoe UI"/>
          <w:bCs/>
          <w:sz w:val="20"/>
          <w:szCs w:val="20"/>
          <w:lang w:val="en-GB"/>
        </w:rPr>
        <w:t xml:space="preserve">Prologis’ </w:t>
      </w:r>
      <w:r w:rsidR="00850842">
        <w:rPr>
          <w:rFonts w:cs="Segoe UI"/>
          <w:bCs/>
          <w:sz w:val="20"/>
          <w:szCs w:val="20"/>
          <w:lang w:val="en-GB"/>
        </w:rPr>
        <w:t>ability to accommodate our customers</w:t>
      </w:r>
      <w:r w:rsidR="007D03E2">
        <w:rPr>
          <w:rFonts w:cs="Segoe UI"/>
          <w:bCs/>
          <w:sz w:val="20"/>
          <w:szCs w:val="20"/>
          <w:lang w:val="en-GB"/>
        </w:rPr>
        <w:t>'</w:t>
      </w:r>
      <w:r w:rsidR="00850842">
        <w:rPr>
          <w:rFonts w:cs="Segoe UI"/>
          <w:bCs/>
          <w:sz w:val="20"/>
          <w:szCs w:val="20"/>
          <w:lang w:val="en-GB"/>
        </w:rPr>
        <w:t xml:space="preserve"> sophisticated logistics needs in a flexible manner while providing advanced features and </w:t>
      </w:r>
      <w:r w:rsidR="00850842" w:rsidRPr="00850842">
        <w:rPr>
          <w:rFonts w:cs="Segoe UI"/>
          <w:bCs/>
          <w:sz w:val="20"/>
          <w:szCs w:val="20"/>
          <w:lang w:val="en-GB"/>
        </w:rPr>
        <w:t xml:space="preserve">property management services </w:t>
      </w:r>
      <w:r w:rsidR="009A458C">
        <w:rPr>
          <w:rFonts w:cs="Segoe UI"/>
          <w:bCs/>
          <w:sz w:val="20"/>
          <w:szCs w:val="20"/>
          <w:lang w:val="en-GB"/>
        </w:rPr>
        <w:t xml:space="preserve">that </w:t>
      </w:r>
      <w:r w:rsidR="00850842" w:rsidRPr="00850842">
        <w:rPr>
          <w:rFonts w:cs="Segoe UI"/>
          <w:bCs/>
          <w:sz w:val="20"/>
          <w:szCs w:val="20"/>
          <w:lang w:val="en-GB"/>
        </w:rPr>
        <w:t>are second to none</w:t>
      </w:r>
      <w:r w:rsidR="00850842">
        <w:rPr>
          <w:rFonts w:cs="Segoe UI"/>
          <w:bCs/>
          <w:sz w:val="20"/>
          <w:szCs w:val="20"/>
          <w:lang w:val="en-GB"/>
        </w:rPr>
        <w:t>.”</w:t>
      </w:r>
    </w:p>
    <w:p w14:paraId="6C2E1359" w14:textId="77777777" w:rsidR="00612773" w:rsidRDefault="00612773" w:rsidP="00612773">
      <w:pPr>
        <w:spacing w:after="0"/>
        <w:rPr>
          <w:rFonts w:cs="Segoe UI"/>
          <w:bCs/>
          <w:sz w:val="20"/>
          <w:szCs w:val="20"/>
          <w:lang w:val="en-GB"/>
        </w:rPr>
      </w:pPr>
    </w:p>
    <w:bookmarkEnd w:id="1"/>
    <w:p w14:paraId="4455A37A" w14:textId="04A58B0E" w:rsidR="00EF2CE9" w:rsidRPr="005B21F1" w:rsidRDefault="00EF2CE9" w:rsidP="00EF2CE9">
      <w:pPr>
        <w:contextualSpacing/>
        <w:rPr>
          <w:rFonts w:cs="Segoe UI"/>
          <w:bCs/>
          <w:sz w:val="20"/>
          <w:szCs w:val="20"/>
          <w:lang w:val="en-GB"/>
        </w:rPr>
      </w:pPr>
      <w:r w:rsidRPr="005B21F1">
        <w:rPr>
          <w:rFonts w:cs="Segoe UI"/>
          <w:bCs/>
          <w:sz w:val="20"/>
          <w:szCs w:val="20"/>
          <w:lang w:val="en-GB"/>
        </w:rPr>
        <w:t xml:space="preserve">Prologis Park </w:t>
      </w:r>
      <w:r w:rsidR="00542383">
        <w:rPr>
          <w:rFonts w:cs="Segoe UI"/>
          <w:bCs/>
          <w:sz w:val="20"/>
          <w:szCs w:val="20"/>
          <w:lang w:val="en-GB"/>
        </w:rPr>
        <w:t>Nitra is situated next to the Jaguar Land Rover plant, around 100 kilometres</w:t>
      </w:r>
      <w:r w:rsidR="00542383" w:rsidRPr="005B21F1">
        <w:rPr>
          <w:rFonts w:cs="Segoe UI"/>
          <w:bCs/>
          <w:sz w:val="20"/>
          <w:szCs w:val="20"/>
          <w:lang w:val="en-GB"/>
        </w:rPr>
        <w:t xml:space="preserve"> east of Bratislava </w:t>
      </w:r>
      <w:r w:rsidR="00542383">
        <w:rPr>
          <w:rFonts w:cs="Segoe UI"/>
          <w:bCs/>
          <w:sz w:val="20"/>
          <w:szCs w:val="20"/>
          <w:lang w:val="en-GB"/>
        </w:rPr>
        <w:t>and close to the R1 highway. Its location offers</w:t>
      </w:r>
      <w:r w:rsidR="005B02E1">
        <w:rPr>
          <w:rFonts w:cs="Segoe UI"/>
          <w:bCs/>
          <w:sz w:val="20"/>
          <w:szCs w:val="20"/>
          <w:lang w:val="en-GB"/>
        </w:rPr>
        <w:t xml:space="preserve"> prime a</w:t>
      </w:r>
      <w:r w:rsidR="00542383">
        <w:rPr>
          <w:rFonts w:cs="Segoe UI"/>
          <w:bCs/>
          <w:sz w:val="20"/>
          <w:szCs w:val="20"/>
          <w:lang w:val="en-GB"/>
        </w:rPr>
        <w:t>ccess not only</w:t>
      </w:r>
      <w:r w:rsidR="00B656CA">
        <w:rPr>
          <w:rFonts w:cs="Segoe UI"/>
          <w:bCs/>
          <w:sz w:val="20"/>
          <w:szCs w:val="20"/>
          <w:lang w:val="en-GB"/>
        </w:rPr>
        <w:t xml:space="preserve"> to</w:t>
      </w:r>
      <w:r w:rsidR="00542383">
        <w:rPr>
          <w:rFonts w:cs="Segoe UI"/>
          <w:bCs/>
          <w:sz w:val="20"/>
          <w:szCs w:val="20"/>
          <w:lang w:val="en-GB"/>
        </w:rPr>
        <w:t xml:space="preserve"> the </w:t>
      </w:r>
      <w:r w:rsidR="00B656CA">
        <w:rPr>
          <w:rFonts w:cs="Segoe UI"/>
          <w:bCs/>
          <w:sz w:val="20"/>
          <w:szCs w:val="20"/>
          <w:lang w:val="en-GB"/>
        </w:rPr>
        <w:t xml:space="preserve">planned </w:t>
      </w:r>
      <w:r w:rsidR="00542383">
        <w:rPr>
          <w:rFonts w:cs="Segoe UI"/>
          <w:bCs/>
          <w:sz w:val="20"/>
          <w:szCs w:val="20"/>
          <w:lang w:val="en-GB"/>
        </w:rPr>
        <w:t xml:space="preserve">next-door </w:t>
      </w:r>
      <w:r w:rsidR="005B02E1">
        <w:rPr>
          <w:rFonts w:cs="Segoe UI"/>
          <w:bCs/>
          <w:sz w:val="20"/>
          <w:szCs w:val="20"/>
          <w:lang w:val="en-GB"/>
        </w:rPr>
        <w:t xml:space="preserve">car </w:t>
      </w:r>
      <w:r w:rsidR="00542383">
        <w:rPr>
          <w:rFonts w:cs="Segoe UI"/>
          <w:bCs/>
          <w:sz w:val="20"/>
          <w:szCs w:val="20"/>
          <w:lang w:val="en-GB"/>
        </w:rPr>
        <w:t xml:space="preserve">plant, but also to the </w:t>
      </w:r>
      <w:r w:rsidR="00542383" w:rsidRPr="00542383">
        <w:rPr>
          <w:rFonts w:cs="Segoe UI"/>
          <w:bCs/>
          <w:sz w:val="20"/>
          <w:szCs w:val="20"/>
          <w:lang w:val="en-GB"/>
        </w:rPr>
        <w:t>country’s capital</w:t>
      </w:r>
      <w:r w:rsidR="00542383">
        <w:rPr>
          <w:rFonts w:cs="Segoe UI"/>
          <w:bCs/>
          <w:sz w:val="20"/>
          <w:szCs w:val="20"/>
          <w:lang w:val="en-GB"/>
        </w:rPr>
        <w:t xml:space="preserve"> and beyond to Austria, Germany, the Czech Republic, Poland and Hungary.</w:t>
      </w:r>
    </w:p>
    <w:p w14:paraId="246D4814" w14:textId="77777777" w:rsidR="00EF2CE9" w:rsidRPr="005B21F1" w:rsidRDefault="00EF2CE9" w:rsidP="00EF2CE9">
      <w:pPr>
        <w:contextualSpacing/>
        <w:rPr>
          <w:rFonts w:cs="Segoe UI"/>
          <w:bCs/>
          <w:sz w:val="20"/>
          <w:szCs w:val="20"/>
          <w:lang w:val="en-GB"/>
        </w:rPr>
      </w:pPr>
    </w:p>
    <w:p w14:paraId="0F72E90E" w14:textId="451589BE" w:rsidR="00EF2CE9" w:rsidRDefault="008E0E61" w:rsidP="00EF2CE9">
      <w:pPr>
        <w:contextualSpacing/>
        <w:rPr>
          <w:rFonts w:cs="Segoe UI"/>
          <w:bCs/>
          <w:sz w:val="20"/>
          <w:szCs w:val="20"/>
          <w:lang w:val="en-GB"/>
        </w:rPr>
      </w:pPr>
      <w:r w:rsidRPr="008E0E61">
        <w:rPr>
          <w:rFonts w:cs="Segoe UI"/>
          <w:bCs/>
          <w:sz w:val="20"/>
          <w:szCs w:val="20"/>
          <w:lang w:val="en-GB"/>
        </w:rPr>
        <w:t>With its active engagement in four CEE countries and a portfolio totalling 4.7 million square metres, Prologis is the leading provider of distribution facilities in Central and Eastern Europe (as of 30 June 2017).</w:t>
      </w:r>
    </w:p>
    <w:p w14:paraId="7BB2D0B3" w14:textId="77777777" w:rsidR="00542383" w:rsidRDefault="00542383" w:rsidP="00EF2CE9">
      <w:pPr>
        <w:contextualSpacing/>
        <w:rPr>
          <w:rFonts w:cs="Segoe UI"/>
          <w:bCs/>
          <w:sz w:val="20"/>
          <w:szCs w:val="20"/>
          <w:lang w:val="en-GB"/>
        </w:rPr>
      </w:pPr>
    </w:p>
    <w:p w14:paraId="15FD6721" w14:textId="77777777" w:rsidR="00542383" w:rsidRDefault="00542383" w:rsidP="00EF2CE9">
      <w:pPr>
        <w:contextualSpacing/>
        <w:rPr>
          <w:rFonts w:cs="Segoe UI"/>
          <w:bCs/>
          <w:sz w:val="20"/>
          <w:szCs w:val="20"/>
          <w:lang w:val="en-GB"/>
        </w:rPr>
      </w:pPr>
    </w:p>
    <w:p w14:paraId="3DC76A50" w14:textId="77777777" w:rsidR="00F370BD" w:rsidRPr="00B75564" w:rsidRDefault="00F370BD" w:rsidP="00F370BD">
      <w:pPr>
        <w:spacing w:before="180" w:after="60"/>
        <w:outlineLvl w:val="1"/>
        <w:rPr>
          <w:rFonts w:ascii="Segoe UI Semibold" w:hAnsi="Segoe UI Semibold" w:cs="Segoe UI"/>
          <w:color w:val="auto"/>
          <w:sz w:val="18"/>
          <w:szCs w:val="18"/>
          <w:lang w:val="en-GB"/>
        </w:rPr>
      </w:pPr>
      <w:r w:rsidRPr="00B75564">
        <w:rPr>
          <w:rFonts w:ascii="Segoe UI Semibold" w:hAnsi="Segoe UI Semibold" w:cs="Segoe UI"/>
          <w:color w:val="auto"/>
          <w:sz w:val="18"/>
          <w:szCs w:val="18"/>
          <w:lang w:val="en-GB"/>
        </w:rPr>
        <w:t>About Prologis</w:t>
      </w:r>
    </w:p>
    <w:p w14:paraId="26465934" w14:textId="6165BFB4" w:rsidR="00F370BD" w:rsidRPr="00B75564" w:rsidRDefault="00F370BD" w:rsidP="00F370BD">
      <w:pPr>
        <w:spacing w:before="180" w:after="60"/>
        <w:outlineLvl w:val="2"/>
        <w:rPr>
          <w:rFonts w:cs="Segoe UI"/>
          <w:color w:val="auto"/>
          <w:sz w:val="18"/>
          <w:szCs w:val="18"/>
          <w:lang w:val="en-GB"/>
        </w:rPr>
      </w:pPr>
      <w:r w:rsidRPr="00B75564">
        <w:rPr>
          <w:rFonts w:cs="Segoe UI"/>
          <w:color w:val="auto"/>
          <w:sz w:val="18"/>
          <w:szCs w:val="18"/>
          <w:lang w:val="en-GB"/>
        </w:rPr>
        <w:t xml:space="preserve">Prologis, Inc. is the global leader in logistics real estate with a focus on high-barrier, high-growth markets. As of June 30, 2017, the company owned or had investments in, on a wholly owned basis or through co-investment ventures, properties and development projects expected to total approximately 684 million square feet (64 million square </w:t>
      </w:r>
      <w:r w:rsidRPr="00B75564">
        <w:rPr>
          <w:rFonts w:cs="Segoe UI"/>
          <w:color w:val="auto"/>
          <w:sz w:val="18"/>
          <w:szCs w:val="18"/>
          <w:lang w:val="en-GB"/>
        </w:rPr>
        <w:lastRenderedPageBreak/>
        <w:t>metres) in 19 countries. Prologis leases modern distribution facilities to a dive</w:t>
      </w:r>
      <w:r w:rsidR="007D03E2">
        <w:rPr>
          <w:rFonts w:cs="Segoe UI"/>
          <w:color w:val="auto"/>
          <w:sz w:val="18"/>
          <w:szCs w:val="18"/>
          <w:lang w:val="en-GB"/>
        </w:rPr>
        <w:t>rse base of approximately 5,200 </w:t>
      </w:r>
      <w:r w:rsidRPr="00B75564">
        <w:rPr>
          <w:rFonts w:cs="Segoe UI"/>
          <w:color w:val="auto"/>
          <w:sz w:val="18"/>
          <w:szCs w:val="18"/>
          <w:lang w:val="en-GB"/>
        </w:rPr>
        <w:t xml:space="preserve">customers across two major categories: business-to-business and retail/online </w:t>
      </w:r>
      <w:proofErr w:type="spellStart"/>
      <w:r w:rsidRPr="00B75564">
        <w:rPr>
          <w:rFonts w:cs="Segoe UI"/>
          <w:color w:val="auto"/>
          <w:sz w:val="18"/>
          <w:szCs w:val="18"/>
          <w:lang w:val="en-GB"/>
        </w:rPr>
        <w:t>fulfillment</w:t>
      </w:r>
      <w:proofErr w:type="spellEnd"/>
      <w:r w:rsidRPr="00B75564">
        <w:rPr>
          <w:rFonts w:cs="Segoe UI"/>
          <w:color w:val="auto"/>
          <w:sz w:val="18"/>
          <w:szCs w:val="18"/>
          <w:lang w:val="en-GB"/>
        </w:rPr>
        <w:t xml:space="preserve">. </w:t>
      </w:r>
    </w:p>
    <w:p w14:paraId="73D8E712" w14:textId="77777777" w:rsidR="00F370BD" w:rsidRPr="00B75564" w:rsidRDefault="00F370BD" w:rsidP="00F370BD">
      <w:pPr>
        <w:spacing w:before="180" w:after="60"/>
        <w:outlineLvl w:val="2"/>
        <w:rPr>
          <w:rFonts w:ascii="Segoe UI Semibold" w:hAnsi="Segoe UI Semibold" w:cs="Segoe UI"/>
          <w:color w:val="auto"/>
          <w:sz w:val="18"/>
          <w:szCs w:val="18"/>
          <w:lang w:val="en-GB"/>
        </w:rPr>
      </w:pPr>
      <w:r w:rsidRPr="00B75564">
        <w:rPr>
          <w:rFonts w:ascii="Segoe UI Semibold" w:hAnsi="Segoe UI Semibold" w:cs="Segoe UI"/>
          <w:color w:val="auto"/>
          <w:sz w:val="18"/>
          <w:szCs w:val="18"/>
          <w:lang w:val="en-GB"/>
        </w:rPr>
        <w:t>Forward-looking Statements</w:t>
      </w:r>
    </w:p>
    <w:p w14:paraId="63258CCE" w14:textId="77777777" w:rsidR="00F370BD" w:rsidRPr="00B75564" w:rsidRDefault="00F370BD" w:rsidP="00F370BD">
      <w:pPr>
        <w:spacing w:before="60" w:after="180"/>
        <w:rPr>
          <w:rFonts w:cs="Segoe UI"/>
          <w:bCs/>
          <w:sz w:val="18"/>
          <w:szCs w:val="18"/>
          <w:lang w:val="en-GB"/>
        </w:rPr>
      </w:pPr>
      <w:r w:rsidRPr="00B75564">
        <w:rPr>
          <w:rFonts w:cs="Segoe UI"/>
          <w:bCs/>
          <w:sz w:val="18"/>
          <w:szCs w:val="18"/>
          <w:lang w:val="en-GB"/>
        </w:rPr>
        <w:t>The statements in this release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Prologis operates, management's beliefs and assumptions made by management.  Such statements involve uncertainties that could significantly impact Prologis' financial results. Words such as "expects," "anticipates," "intends," "plans," "believes," "seeks," "estimates,"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and changes in sales or contribution volume of properties, disposition activity, general conditions in the geographic areas where we operate, our debt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("REIT") status and tax structuring, (vi) availability of financing and capital, the levels of debt that we maintain and our credit ratings, (vii) risks related to our investments in our co-investment ventures and funds, including our ability to establish new co-investment ventures and funds, (viii) risks of doing business internationally, including currency risks, (ix) environmental uncertainties, including risks of natural disasters, and (x) those additional factors discussed in reports filed with the Securities and Exchange Commission by Prologis under the heading "Risk Factors." Prologis undertakes no duty to update any forward-looking statements appearing in this release.</w:t>
      </w:r>
    </w:p>
    <w:p w14:paraId="3297B100" w14:textId="77777777" w:rsidR="00F370BD" w:rsidRPr="00B75564" w:rsidRDefault="00F370BD" w:rsidP="00F370BD">
      <w:pPr>
        <w:spacing w:before="180" w:after="60"/>
        <w:rPr>
          <w:rFonts w:ascii="Segoe UI Semibold" w:hAnsi="Segoe UI Semibold" w:cs="Segoe UI Semibold"/>
          <w:color w:val="auto"/>
          <w:sz w:val="18"/>
          <w:szCs w:val="18"/>
          <w:lang w:val="en-GB"/>
        </w:rPr>
      </w:pPr>
      <w:r w:rsidRPr="00B75564">
        <w:rPr>
          <w:rFonts w:ascii="Segoe UI Semibold" w:hAnsi="Segoe UI Semibold" w:cs="Segoe UI Semibold"/>
          <w:color w:val="auto"/>
          <w:sz w:val="18"/>
          <w:szCs w:val="18"/>
          <w:lang w:val="en-GB"/>
        </w:rPr>
        <w:t>Media Contacts</w:t>
      </w:r>
    </w:p>
    <w:p w14:paraId="006E11A3" w14:textId="77777777" w:rsidR="00F370BD" w:rsidRPr="00B75564" w:rsidRDefault="00F370BD" w:rsidP="00F370BD">
      <w:pPr>
        <w:spacing w:after="0"/>
        <w:rPr>
          <w:rFonts w:cs="Segoe UI"/>
          <w:bCs/>
          <w:sz w:val="18"/>
          <w:szCs w:val="18"/>
          <w:lang w:val="en-GB"/>
        </w:rPr>
      </w:pPr>
      <w:r w:rsidRPr="00B75564">
        <w:rPr>
          <w:rFonts w:cs="Segoe UI"/>
          <w:bCs/>
          <w:sz w:val="18"/>
          <w:szCs w:val="18"/>
          <w:lang w:val="en-GB"/>
        </w:rPr>
        <w:t xml:space="preserve">Marta </w:t>
      </w:r>
      <w:proofErr w:type="spellStart"/>
      <w:r w:rsidRPr="00B75564">
        <w:rPr>
          <w:rFonts w:cs="Segoe UI"/>
          <w:bCs/>
          <w:sz w:val="18"/>
          <w:szCs w:val="18"/>
          <w:lang w:val="en-GB"/>
        </w:rPr>
        <w:t>Tęsiorowska</w:t>
      </w:r>
      <w:proofErr w:type="spellEnd"/>
    </w:p>
    <w:p w14:paraId="19A75C61" w14:textId="77777777" w:rsidR="00F370BD" w:rsidRPr="00B75564" w:rsidRDefault="00F370BD" w:rsidP="00F370BD">
      <w:pPr>
        <w:spacing w:after="0"/>
        <w:rPr>
          <w:rFonts w:cs="Segoe UI"/>
          <w:bCs/>
          <w:sz w:val="18"/>
          <w:szCs w:val="18"/>
          <w:lang w:val="en-GB"/>
        </w:rPr>
      </w:pPr>
      <w:r w:rsidRPr="00B75564">
        <w:rPr>
          <w:rFonts w:cs="Segoe UI"/>
          <w:bCs/>
          <w:sz w:val="18"/>
          <w:szCs w:val="18"/>
          <w:lang w:val="en-GB"/>
        </w:rPr>
        <w:t>Vice President, Head of Marketing &amp; Communications Europe, Prologis</w:t>
      </w:r>
    </w:p>
    <w:p w14:paraId="448FB7A0" w14:textId="77777777" w:rsidR="00F370BD" w:rsidRPr="00B75564" w:rsidRDefault="00F370BD" w:rsidP="00F370BD">
      <w:pPr>
        <w:spacing w:after="0"/>
        <w:rPr>
          <w:rFonts w:cs="Segoe UI"/>
          <w:bCs/>
          <w:sz w:val="18"/>
          <w:szCs w:val="18"/>
          <w:lang w:val="en-GB"/>
        </w:rPr>
      </w:pPr>
      <w:r w:rsidRPr="00B75564">
        <w:rPr>
          <w:rFonts w:cs="Segoe UI"/>
          <w:bCs/>
          <w:sz w:val="18"/>
          <w:szCs w:val="18"/>
          <w:lang w:val="en-GB"/>
        </w:rPr>
        <w:t>+48 22 218 36 56, mtesiorowska@prologis.com</w:t>
      </w:r>
    </w:p>
    <w:p w14:paraId="588457EB" w14:textId="77777777" w:rsidR="00F370BD" w:rsidRPr="00B75564" w:rsidRDefault="00F370BD" w:rsidP="00F370BD">
      <w:pPr>
        <w:spacing w:after="0"/>
        <w:rPr>
          <w:rFonts w:cs="Segoe UI"/>
          <w:bCs/>
          <w:sz w:val="18"/>
          <w:szCs w:val="18"/>
          <w:lang w:val="en-GB"/>
        </w:rPr>
      </w:pPr>
    </w:p>
    <w:p w14:paraId="682DABFC" w14:textId="77777777" w:rsidR="00F370BD" w:rsidRPr="00B75564" w:rsidRDefault="00F370BD" w:rsidP="00F370BD">
      <w:pPr>
        <w:autoSpaceDE w:val="0"/>
        <w:autoSpaceDN w:val="0"/>
        <w:adjustRightInd w:val="0"/>
        <w:spacing w:after="0" w:line="240" w:lineRule="auto"/>
        <w:jc w:val="both"/>
        <w:rPr>
          <w:rFonts w:eastAsia="Times New Roman" w:cs="Segoe UI"/>
          <w:color w:val="auto"/>
          <w:sz w:val="18"/>
          <w:szCs w:val="18"/>
          <w:lang w:val="en-GB" w:eastAsia="sk-SK"/>
        </w:rPr>
      </w:pPr>
      <w:r w:rsidRPr="00B75564">
        <w:rPr>
          <w:rFonts w:eastAsia="Times New Roman" w:cs="Segoe UI"/>
          <w:color w:val="auto"/>
          <w:sz w:val="18"/>
          <w:szCs w:val="18"/>
          <w:lang w:val="en-GB" w:eastAsia="sk-SK"/>
        </w:rPr>
        <w:t xml:space="preserve">Anna Szarek </w:t>
      </w:r>
    </w:p>
    <w:p w14:paraId="3B2BC5AD" w14:textId="77777777" w:rsidR="00F370BD" w:rsidRPr="00B75564" w:rsidRDefault="00F370BD" w:rsidP="00F370BD">
      <w:pPr>
        <w:tabs>
          <w:tab w:val="left" w:pos="5040"/>
          <w:tab w:val="left" w:pos="5760"/>
        </w:tabs>
        <w:autoSpaceDE w:val="0"/>
        <w:autoSpaceDN w:val="0"/>
        <w:adjustRightInd w:val="0"/>
        <w:spacing w:after="0" w:line="240" w:lineRule="auto"/>
        <w:jc w:val="both"/>
        <w:rPr>
          <w:rFonts w:eastAsia="Times New Roman" w:cs="Segoe UI"/>
          <w:color w:val="auto"/>
          <w:sz w:val="18"/>
          <w:szCs w:val="18"/>
          <w:lang w:val="en-GB" w:eastAsia="sk-SK"/>
        </w:rPr>
      </w:pPr>
      <w:r w:rsidRPr="00B75564">
        <w:rPr>
          <w:rFonts w:eastAsia="Times New Roman" w:cs="Segoe UI"/>
          <w:color w:val="auto"/>
          <w:sz w:val="18"/>
          <w:szCs w:val="18"/>
          <w:lang w:val="en-GB" w:eastAsia="sk-SK"/>
        </w:rPr>
        <w:t xml:space="preserve">Account Manager, </w:t>
      </w:r>
      <w:proofErr w:type="spellStart"/>
      <w:r w:rsidRPr="00B75564">
        <w:rPr>
          <w:rFonts w:eastAsia="Times New Roman" w:cs="Segoe UI"/>
          <w:color w:val="auto"/>
          <w:sz w:val="18"/>
          <w:szCs w:val="18"/>
          <w:lang w:val="en-GB" w:eastAsia="sk-SK"/>
        </w:rPr>
        <w:t>ConTrust</w:t>
      </w:r>
      <w:proofErr w:type="spellEnd"/>
      <w:r w:rsidRPr="00B75564">
        <w:rPr>
          <w:rFonts w:eastAsia="Times New Roman" w:cs="Segoe UI"/>
          <w:color w:val="auto"/>
          <w:sz w:val="18"/>
          <w:szCs w:val="18"/>
          <w:lang w:val="en-GB" w:eastAsia="sk-SK"/>
        </w:rPr>
        <w:t xml:space="preserve"> Communication </w:t>
      </w:r>
    </w:p>
    <w:p w14:paraId="194B639A" w14:textId="77777777" w:rsidR="00F370BD" w:rsidRPr="00B75564" w:rsidRDefault="00F370BD" w:rsidP="00F370BD">
      <w:pPr>
        <w:spacing w:after="0"/>
        <w:rPr>
          <w:rFonts w:cs="Segoe UI"/>
          <w:bCs/>
          <w:sz w:val="18"/>
          <w:szCs w:val="18"/>
          <w:lang w:val="en-GB"/>
        </w:rPr>
      </w:pPr>
      <w:r w:rsidRPr="00B75564">
        <w:rPr>
          <w:rFonts w:eastAsia="Times New Roman" w:cs="Segoe UI"/>
          <w:color w:val="auto"/>
          <w:sz w:val="18"/>
          <w:szCs w:val="18"/>
          <w:lang w:val="en-GB" w:eastAsia="sk-SK"/>
        </w:rPr>
        <w:t>+48 501 121 711; a.szarek@contrust.pl</w:t>
      </w:r>
    </w:p>
    <w:p w14:paraId="7C38D80B" w14:textId="77777777" w:rsidR="002B07BA" w:rsidRPr="00B75564" w:rsidRDefault="002B07BA" w:rsidP="0069506F">
      <w:pPr>
        <w:spacing w:after="0"/>
        <w:rPr>
          <w:rFonts w:cs="Segoe UI"/>
          <w:bCs/>
          <w:sz w:val="20"/>
          <w:szCs w:val="20"/>
          <w:lang w:val="en-GB"/>
        </w:rPr>
      </w:pPr>
    </w:p>
    <w:sectPr w:rsidR="002B07BA" w:rsidRPr="00B75564" w:rsidSect="00971308">
      <w:headerReference w:type="default" r:id="rId8"/>
      <w:footerReference w:type="default" r:id="rId9"/>
      <w:head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7FBA" w14:textId="77777777" w:rsidR="00300646" w:rsidRDefault="00300646" w:rsidP="00D57B7E">
      <w:pPr>
        <w:spacing w:after="0" w:line="240" w:lineRule="auto"/>
      </w:pPr>
      <w:r>
        <w:separator/>
      </w:r>
    </w:p>
  </w:endnote>
  <w:endnote w:type="continuationSeparator" w:id="0">
    <w:p w14:paraId="7FE465FC" w14:textId="77777777" w:rsidR="00300646" w:rsidRDefault="00300646"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59A6" w14:textId="6E2A6F13" w:rsidR="00C470FB" w:rsidRPr="00BF089A" w:rsidRDefault="00300646"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C470FB" w:rsidRPr="00BF089A">
          <w:rPr>
            <w:rFonts w:cs="Segoe UI"/>
            <w:sz w:val="19"/>
            <w:szCs w:val="19"/>
          </w:rPr>
          <w:fldChar w:fldCharType="begin"/>
        </w:r>
        <w:r w:rsidR="00C470FB" w:rsidRPr="00BF089A">
          <w:rPr>
            <w:rFonts w:cs="Segoe UI"/>
            <w:sz w:val="19"/>
            <w:szCs w:val="19"/>
          </w:rPr>
          <w:instrText xml:space="preserve"> PAGE   \* MERGEFORMAT </w:instrText>
        </w:r>
        <w:r w:rsidR="00C470FB" w:rsidRPr="00BF089A">
          <w:rPr>
            <w:rFonts w:cs="Segoe UI"/>
            <w:sz w:val="19"/>
            <w:szCs w:val="19"/>
          </w:rPr>
          <w:fldChar w:fldCharType="separate"/>
        </w:r>
        <w:r w:rsidR="00A3445D">
          <w:rPr>
            <w:rFonts w:cs="Segoe UI"/>
            <w:noProof/>
            <w:sz w:val="19"/>
            <w:szCs w:val="19"/>
          </w:rPr>
          <w:t>2</w:t>
        </w:r>
        <w:r w:rsidR="00C470FB" w:rsidRPr="00BF089A">
          <w:rPr>
            <w:rFonts w:cs="Segoe UI"/>
            <w:noProof/>
            <w:sz w:val="19"/>
            <w:szCs w:val="19"/>
          </w:rPr>
          <w:fldChar w:fldCharType="end"/>
        </w:r>
      </w:sdtContent>
    </w:sdt>
  </w:p>
  <w:p w14:paraId="5B863235" w14:textId="77777777" w:rsidR="00C470FB" w:rsidRDefault="00C470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5FB46" w14:textId="77777777" w:rsidR="00300646" w:rsidRDefault="00300646" w:rsidP="00D57B7E">
      <w:pPr>
        <w:spacing w:after="0" w:line="240" w:lineRule="auto"/>
      </w:pPr>
      <w:r>
        <w:separator/>
      </w:r>
    </w:p>
  </w:footnote>
  <w:footnote w:type="continuationSeparator" w:id="0">
    <w:p w14:paraId="3971EE97" w14:textId="77777777" w:rsidR="00300646" w:rsidRDefault="00300646" w:rsidP="00D5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A83C3" w14:textId="77777777" w:rsidR="00C470FB" w:rsidRDefault="00C470FB" w:rsidP="005973A1">
    <w:pPr>
      <w:jc w:val="right"/>
    </w:pPr>
  </w:p>
  <w:p w14:paraId="66DD9452" w14:textId="77777777" w:rsidR="00C470FB" w:rsidRDefault="00C470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36A0" w14:textId="77777777" w:rsidR="00C470FB" w:rsidRDefault="00C470FB"/>
  <w:p w14:paraId="08E8781D" w14:textId="77777777" w:rsidR="00C470FB" w:rsidRPr="009831A6" w:rsidRDefault="00F370BD" w:rsidP="009831A6">
    <w:pPr>
      <w:spacing w:after="600" w:line="240" w:lineRule="auto"/>
      <w:outlineLvl w:val="0"/>
      <w:rPr>
        <w:rFonts w:cs="Segoe UI"/>
        <w:sz w:val="21"/>
        <w:szCs w:val="21"/>
        <w:lang w:val="en-GB"/>
      </w:rPr>
    </w:pPr>
    <w:r w:rsidRPr="00F370BD">
      <w:rPr>
        <w:rFonts w:cs="Segoe UI"/>
        <w:sz w:val="21"/>
        <w:szCs w:val="21"/>
        <w:lang w:val="en-GB"/>
      </w:rPr>
      <w:t xml:space="preserve">MEDIA ALERT </w:t>
    </w:r>
    <w:r w:rsidR="00C470FB" w:rsidRPr="00E65DB0">
      <w:rPr>
        <w:noProof/>
      </w:rPr>
      <w:drawing>
        <wp:anchor distT="0" distB="0" distL="114300" distR="114300" simplePos="0" relativeHeight="251672576" behindDoc="0" locked="0" layoutInCell="1" allowOverlap="1" wp14:anchorId="2CC71E0D" wp14:editId="6DD8B69B">
          <wp:simplePos x="0" y="0"/>
          <wp:positionH relativeFrom="margin">
            <wp:posOffset>4291330</wp:posOffset>
          </wp:positionH>
          <wp:positionV relativeFrom="page">
            <wp:posOffset>707390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B2D82"/>
    <w:multiLevelType w:val="hybridMultilevel"/>
    <w:tmpl w:val="DD8CC6FC"/>
    <w:lvl w:ilvl="0" w:tplc="04090001">
      <w:start w:val="1"/>
      <w:numFmt w:val="bullet"/>
      <w:lvlText w:val=""/>
      <w:lvlJc w:val="left"/>
      <w:pPr>
        <w:ind w:left="720" w:hanging="360"/>
      </w:pPr>
      <w:rPr>
        <w:rFonts w:ascii="Symbol" w:hAnsi="Symbol" w:hint="default"/>
      </w:rPr>
    </w:lvl>
    <w:lvl w:ilvl="1" w:tplc="033A084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A3B9F"/>
    <w:multiLevelType w:val="hybridMultilevel"/>
    <w:tmpl w:val="19E01174"/>
    <w:lvl w:ilvl="0" w:tplc="0FC2D7D8">
      <w:start w:val="1"/>
      <w:numFmt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E1195F"/>
    <w:multiLevelType w:val="hybridMultilevel"/>
    <w:tmpl w:val="30A8F846"/>
    <w:lvl w:ilvl="0" w:tplc="1CCAB318">
      <w:numFmt w:val="bullet"/>
      <w:lvlText w:val="■"/>
      <w:lvlJc w:val="left"/>
      <w:pPr>
        <w:ind w:left="720" w:hanging="360"/>
      </w:pPr>
      <w:rPr>
        <w:rFonts w:ascii="Arial" w:hAnsi="Arial" w:hint="default"/>
        <w:color w:val="808080"/>
        <w:sz w:val="16"/>
        <w:u w:color="009A80"/>
      </w:rPr>
    </w:lvl>
    <w:lvl w:ilvl="1" w:tplc="B20A9970">
      <w:numFmt w:val="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81FFB"/>
    <w:multiLevelType w:val="hybridMultilevel"/>
    <w:tmpl w:val="54BA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9"/>
  </w:num>
  <w:num w:numId="19">
    <w:abstractNumId w:val="15"/>
  </w:num>
  <w:num w:numId="20">
    <w:abstractNumId w:val="11"/>
  </w:num>
  <w:num w:numId="21">
    <w:abstractNumId w:val="23"/>
  </w:num>
  <w:num w:numId="22">
    <w:abstractNumId w:val="14"/>
  </w:num>
  <w:num w:numId="23">
    <w:abstractNumId w:val="20"/>
  </w:num>
  <w:num w:numId="24">
    <w:abstractNumId w:val="16"/>
  </w:num>
  <w:num w:numId="25">
    <w:abstractNumId w:val="29"/>
  </w:num>
  <w:num w:numId="26">
    <w:abstractNumId w:val="22"/>
  </w:num>
  <w:num w:numId="27">
    <w:abstractNumId w:val="12"/>
  </w:num>
  <w:num w:numId="28">
    <w:abstractNumId w:val="13"/>
  </w:num>
  <w:num w:numId="29">
    <w:abstractNumId w:val="26"/>
  </w:num>
  <w:num w:numId="30">
    <w:abstractNumId w:val="1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C3"/>
    <w:rsid w:val="00000113"/>
    <w:rsid w:val="00001BBA"/>
    <w:rsid w:val="00002FCD"/>
    <w:rsid w:val="00005BDD"/>
    <w:rsid w:val="000079B5"/>
    <w:rsid w:val="00007B3E"/>
    <w:rsid w:val="00010104"/>
    <w:rsid w:val="00011535"/>
    <w:rsid w:val="000123BC"/>
    <w:rsid w:val="0001627D"/>
    <w:rsid w:val="000166BD"/>
    <w:rsid w:val="00023B5D"/>
    <w:rsid w:val="00023C05"/>
    <w:rsid w:val="00023E1A"/>
    <w:rsid w:val="0002463B"/>
    <w:rsid w:val="000270FD"/>
    <w:rsid w:val="000272C0"/>
    <w:rsid w:val="00037563"/>
    <w:rsid w:val="000414AA"/>
    <w:rsid w:val="0004246B"/>
    <w:rsid w:val="000457D8"/>
    <w:rsid w:val="000458EC"/>
    <w:rsid w:val="00047F92"/>
    <w:rsid w:val="00060D68"/>
    <w:rsid w:val="000611A3"/>
    <w:rsid w:val="00063B46"/>
    <w:rsid w:val="00064583"/>
    <w:rsid w:val="00067FA1"/>
    <w:rsid w:val="00071DD3"/>
    <w:rsid w:val="00072702"/>
    <w:rsid w:val="00075013"/>
    <w:rsid w:val="00080961"/>
    <w:rsid w:val="00084FE6"/>
    <w:rsid w:val="00086BB4"/>
    <w:rsid w:val="0009348C"/>
    <w:rsid w:val="000946D9"/>
    <w:rsid w:val="000952C3"/>
    <w:rsid w:val="00096751"/>
    <w:rsid w:val="000A04EE"/>
    <w:rsid w:val="000A21A1"/>
    <w:rsid w:val="000A50E7"/>
    <w:rsid w:val="000B0B8E"/>
    <w:rsid w:val="000B2481"/>
    <w:rsid w:val="000B6DAD"/>
    <w:rsid w:val="000C0518"/>
    <w:rsid w:val="000C1332"/>
    <w:rsid w:val="000C3D3A"/>
    <w:rsid w:val="000C5341"/>
    <w:rsid w:val="000C5854"/>
    <w:rsid w:val="000C5CEA"/>
    <w:rsid w:val="000D2A73"/>
    <w:rsid w:val="000E1525"/>
    <w:rsid w:val="000E4885"/>
    <w:rsid w:val="000E554E"/>
    <w:rsid w:val="000E6A1F"/>
    <w:rsid w:val="000E6CFC"/>
    <w:rsid w:val="000F3215"/>
    <w:rsid w:val="000F46ED"/>
    <w:rsid w:val="000F4D8D"/>
    <w:rsid w:val="00100030"/>
    <w:rsid w:val="00105265"/>
    <w:rsid w:val="00105A95"/>
    <w:rsid w:val="001065D1"/>
    <w:rsid w:val="001102BF"/>
    <w:rsid w:val="0011072B"/>
    <w:rsid w:val="001116F5"/>
    <w:rsid w:val="001119F9"/>
    <w:rsid w:val="00112589"/>
    <w:rsid w:val="00112E52"/>
    <w:rsid w:val="00114552"/>
    <w:rsid w:val="00115E59"/>
    <w:rsid w:val="00116FA0"/>
    <w:rsid w:val="00121556"/>
    <w:rsid w:val="00122EBC"/>
    <w:rsid w:val="00125B5E"/>
    <w:rsid w:val="0012776E"/>
    <w:rsid w:val="001412AD"/>
    <w:rsid w:val="00142B9B"/>
    <w:rsid w:val="0014685A"/>
    <w:rsid w:val="00147150"/>
    <w:rsid w:val="00147593"/>
    <w:rsid w:val="00152B73"/>
    <w:rsid w:val="00153A8E"/>
    <w:rsid w:val="00153E5B"/>
    <w:rsid w:val="00153F0F"/>
    <w:rsid w:val="0015590C"/>
    <w:rsid w:val="00155AC0"/>
    <w:rsid w:val="001561C8"/>
    <w:rsid w:val="00160E9A"/>
    <w:rsid w:val="00164330"/>
    <w:rsid w:val="00167C6E"/>
    <w:rsid w:val="00180A8B"/>
    <w:rsid w:val="001825A5"/>
    <w:rsid w:val="0018543C"/>
    <w:rsid w:val="00187C4E"/>
    <w:rsid w:val="00193C52"/>
    <w:rsid w:val="00195313"/>
    <w:rsid w:val="00197556"/>
    <w:rsid w:val="001975CD"/>
    <w:rsid w:val="001A19E9"/>
    <w:rsid w:val="001A19F1"/>
    <w:rsid w:val="001A621A"/>
    <w:rsid w:val="001C172C"/>
    <w:rsid w:val="001C7D32"/>
    <w:rsid w:val="001D065E"/>
    <w:rsid w:val="001D34E1"/>
    <w:rsid w:val="001D44EC"/>
    <w:rsid w:val="001D6C55"/>
    <w:rsid w:val="001E01A5"/>
    <w:rsid w:val="001E34A3"/>
    <w:rsid w:val="001E39FF"/>
    <w:rsid w:val="001E67A1"/>
    <w:rsid w:val="001F2CDA"/>
    <w:rsid w:val="001F6B59"/>
    <w:rsid w:val="00201945"/>
    <w:rsid w:val="00205787"/>
    <w:rsid w:val="002061F4"/>
    <w:rsid w:val="002071F9"/>
    <w:rsid w:val="00207601"/>
    <w:rsid w:val="00207E22"/>
    <w:rsid w:val="00210C56"/>
    <w:rsid w:val="002120E7"/>
    <w:rsid w:val="0021290E"/>
    <w:rsid w:val="00213F92"/>
    <w:rsid w:val="00220569"/>
    <w:rsid w:val="00223911"/>
    <w:rsid w:val="002315C2"/>
    <w:rsid w:val="00231936"/>
    <w:rsid w:val="00231BB3"/>
    <w:rsid w:val="0023292A"/>
    <w:rsid w:val="00233714"/>
    <w:rsid w:val="00237D61"/>
    <w:rsid w:val="0024158D"/>
    <w:rsid w:val="0024327F"/>
    <w:rsid w:val="00243D24"/>
    <w:rsid w:val="00244EE9"/>
    <w:rsid w:val="002476C4"/>
    <w:rsid w:val="00250F24"/>
    <w:rsid w:val="00251BB5"/>
    <w:rsid w:val="002537BD"/>
    <w:rsid w:val="002549F9"/>
    <w:rsid w:val="002570E3"/>
    <w:rsid w:val="0025799B"/>
    <w:rsid w:val="002639B1"/>
    <w:rsid w:val="00271FFD"/>
    <w:rsid w:val="0027314A"/>
    <w:rsid w:val="0027471B"/>
    <w:rsid w:val="002757CE"/>
    <w:rsid w:val="0027624E"/>
    <w:rsid w:val="00280917"/>
    <w:rsid w:val="0028244D"/>
    <w:rsid w:val="002835C2"/>
    <w:rsid w:val="00287CF2"/>
    <w:rsid w:val="00290F7E"/>
    <w:rsid w:val="0029507C"/>
    <w:rsid w:val="002A1717"/>
    <w:rsid w:val="002A30F4"/>
    <w:rsid w:val="002B07BA"/>
    <w:rsid w:val="002B3E56"/>
    <w:rsid w:val="002C6B00"/>
    <w:rsid w:val="002D1987"/>
    <w:rsid w:val="002D2F87"/>
    <w:rsid w:val="002E430E"/>
    <w:rsid w:val="002E5DB3"/>
    <w:rsid w:val="002F466C"/>
    <w:rsid w:val="00300646"/>
    <w:rsid w:val="0030775E"/>
    <w:rsid w:val="0031027F"/>
    <w:rsid w:val="00311BC8"/>
    <w:rsid w:val="00314227"/>
    <w:rsid w:val="0031781D"/>
    <w:rsid w:val="0032143B"/>
    <w:rsid w:val="00326232"/>
    <w:rsid w:val="0033002B"/>
    <w:rsid w:val="0033239C"/>
    <w:rsid w:val="003325E1"/>
    <w:rsid w:val="00334256"/>
    <w:rsid w:val="00335527"/>
    <w:rsid w:val="00335BBC"/>
    <w:rsid w:val="00345F78"/>
    <w:rsid w:val="003464F2"/>
    <w:rsid w:val="003508D5"/>
    <w:rsid w:val="00350A2A"/>
    <w:rsid w:val="00352961"/>
    <w:rsid w:val="00354F6F"/>
    <w:rsid w:val="0035584F"/>
    <w:rsid w:val="00363C5F"/>
    <w:rsid w:val="0037450F"/>
    <w:rsid w:val="00374E1B"/>
    <w:rsid w:val="00376950"/>
    <w:rsid w:val="00376F0A"/>
    <w:rsid w:val="00380B2A"/>
    <w:rsid w:val="00390A84"/>
    <w:rsid w:val="00390FDD"/>
    <w:rsid w:val="00391ED9"/>
    <w:rsid w:val="003920C0"/>
    <w:rsid w:val="00393047"/>
    <w:rsid w:val="003A1BD0"/>
    <w:rsid w:val="003A39D3"/>
    <w:rsid w:val="003B1657"/>
    <w:rsid w:val="003B288C"/>
    <w:rsid w:val="003B3838"/>
    <w:rsid w:val="003B634C"/>
    <w:rsid w:val="003C3B87"/>
    <w:rsid w:val="003C5CEA"/>
    <w:rsid w:val="003D467F"/>
    <w:rsid w:val="003D4988"/>
    <w:rsid w:val="003D5102"/>
    <w:rsid w:val="003D6031"/>
    <w:rsid w:val="003D7C25"/>
    <w:rsid w:val="003E072E"/>
    <w:rsid w:val="003E2F57"/>
    <w:rsid w:val="003E3E5B"/>
    <w:rsid w:val="003E7509"/>
    <w:rsid w:val="003F08CF"/>
    <w:rsid w:val="003F0B3B"/>
    <w:rsid w:val="003F2D76"/>
    <w:rsid w:val="003F4A9A"/>
    <w:rsid w:val="003F4C68"/>
    <w:rsid w:val="0040005E"/>
    <w:rsid w:val="00401E27"/>
    <w:rsid w:val="004033E0"/>
    <w:rsid w:val="00403B0B"/>
    <w:rsid w:val="00406138"/>
    <w:rsid w:val="0041209A"/>
    <w:rsid w:val="00412879"/>
    <w:rsid w:val="004241C3"/>
    <w:rsid w:val="004265C9"/>
    <w:rsid w:val="004336E5"/>
    <w:rsid w:val="004347F7"/>
    <w:rsid w:val="00437A93"/>
    <w:rsid w:val="00442D10"/>
    <w:rsid w:val="00443F67"/>
    <w:rsid w:val="00445D6F"/>
    <w:rsid w:val="004469CA"/>
    <w:rsid w:val="00451D89"/>
    <w:rsid w:val="00452D22"/>
    <w:rsid w:val="004552AC"/>
    <w:rsid w:val="004553C1"/>
    <w:rsid w:val="004607A3"/>
    <w:rsid w:val="0046449D"/>
    <w:rsid w:val="00464A52"/>
    <w:rsid w:val="00470BC8"/>
    <w:rsid w:val="00470E53"/>
    <w:rsid w:val="00472ECC"/>
    <w:rsid w:val="00475AF8"/>
    <w:rsid w:val="004764C8"/>
    <w:rsid w:val="0048182A"/>
    <w:rsid w:val="00481D87"/>
    <w:rsid w:val="00482ADA"/>
    <w:rsid w:val="00483D9D"/>
    <w:rsid w:val="00485406"/>
    <w:rsid w:val="00490AF4"/>
    <w:rsid w:val="004914DD"/>
    <w:rsid w:val="00493058"/>
    <w:rsid w:val="004957F4"/>
    <w:rsid w:val="004A0930"/>
    <w:rsid w:val="004A46CB"/>
    <w:rsid w:val="004A5020"/>
    <w:rsid w:val="004B2CE5"/>
    <w:rsid w:val="004B31BC"/>
    <w:rsid w:val="004C10AD"/>
    <w:rsid w:val="004C2AC7"/>
    <w:rsid w:val="004C41F1"/>
    <w:rsid w:val="004C48FA"/>
    <w:rsid w:val="004C737C"/>
    <w:rsid w:val="004C7B98"/>
    <w:rsid w:val="004D3F89"/>
    <w:rsid w:val="004E04B0"/>
    <w:rsid w:val="004E2B92"/>
    <w:rsid w:val="004F19C2"/>
    <w:rsid w:val="004F4372"/>
    <w:rsid w:val="004F4DF8"/>
    <w:rsid w:val="00504FA5"/>
    <w:rsid w:val="0051290C"/>
    <w:rsid w:val="00516F61"/>
    <w:rsid w:val="005206A3"/>
    <w:rsid w:val="0052097F"/>
    <w:rsid w:val="00523DEF"/>
    <w:rsid w:val="00525EDD"/>
    <w:rsid w:val="005350E0"/>
    <w:rsid w:val="00536015"/>
    <w:rsid w:val="00542383"/>
    <w:rsid w:val="00545436"/>
    <w:rsid w:val="00546E38"/>
    <w:rsid w:val="0055002B"/>
    <w:rsid w:val="00554081"/>
    <w:rsid w:val="00556FFE"/>
    <w:rsid w:val="005573AF"/>
    <w:rsid w:val="0056143C"/>
    <w:rsid w:val="00561C04"/>
    <w:rsid w:val="00561F36"/>
    <w:rsid w:val="00563DF3"/>
    <w:rsid w:val="005656CF"/>
    <w:rsid w:val="0056718B"/>
    <w:rsid w:val="00567AB1"/>
    <w:rsid w:val="0057025B"/>
    <w:rsid w:val="005741C1"/>
    <w:rsid w:val="005827FA"/>
    <w:rsid w:val="00582A7C"/>
    <w:rsid w:val="00583B45"/>
    <w:rsid w:val="00584AAE"/>
    <w:rsid w:val="0059136F"/>
    <w:rsid w:val="00592C72"/>
    <w:rsid w:val="0059348D"/>
    <w:rsid w:val="005950F3"/>
    <w:rsid w:val="0059578D"/>
    <w:rsid w:val="005973A1"/>
    <w:rsid w:val="005A0418"/>
    <w:rsid w:val="005A075D"/>
    <w:rsid w:val="005A13B2"/>
    <w:rsid w:val="005A7106"/>
    <w:rsid w:val="005B02E1"/>
    <w:rsid w:val="005B5A24"/>
    <w:rsid w:val="005C170D"/>
    <w:rsid w:val="005C26B3"/>
    <w:rsid w:val="005C5F55"/>
    <w:rsid w:val="005C7144"/>
    <w:rsid w:val="005D4C67"/>
    <w:rsid w:val="005D4E18"/>
    <w:rsid w:val="005E1C4C"/>
    <w:rsid w:val="005E6598"/>
    <w:rsid w:val="005E666E"/>
    <w:rsid w:val="005E77D6"/>
    <w:rsid w:val="005F3C09"/>
    <w:rsid w:val="005F4855"/>
    <w:rsid w:val="005F745E"/>
    <w:rsid w:val="00607DAD"/>
    <w:rsid w:val="00610451"/>
    <w:rsid w:val="00610D68"/>
    <w:rsid w:val="006117E5"/>
    <w:rsid w:val="00612773"/>
    <w:rsid w:val="00614D48"/>
    <w:rsid w:val="006200E7"/>
    <w:rsid w:val="006211B9"/>
    <w:rsid w:val="00621EB6"/>
    <w:rsid w:val="006233ED"/>
    <w:rsid w:val="00624276"/>
    <w:rsid w:val="00627D9C"/>
    <w:rsid w:val="00633C90"/>
    <w:rsid w:val="006367D9"/>
    <w:rsid w:val="006370F5"/>
    <w:rsid w:val="006378DD"/>
    <w:rsid w:val="006410A7"/>
    <w:rsid w:val="006437D5"/>
    <w:rsid w:val="0064715B"/>
    <w:rsid w:val="00656EE3"/>
    <w:rsid w:val="00661896"/>
    <w:rsid w:val="0066280F"/>
    <w:rsid w:val="00665625"/>
    <w:rsid w:val="00666DFE"/>
    <w:rsid w:val="00670DB3"/>
    <w:rsid w:val="00672843"/>
    <w:rsid w:val="006761C4"/>
    <w:rsid w:val="006838E0"/>
    <w:rsid w:val="006840EF"/>
    <w:rsid w:val="006846E0"/>
    <w:rsid w:val="0068586C"/>
    <w:rsid w:val="00690C08"/>
    <w:rsid w:val="006947FE"/>
    <w:rsid w:val="0069506F"/>
    <w:rsid w:val="006A0A94"/>
    <w:rsid w:val="006A1474"/>
    <w:rsid w:val="006A25BC"/>
    <w:rsid w:val="006A7631"/>
    <w:rsid w:val="006B6666"/>
    <w:rsid w:val="006C1AFA"/>
    <w:rsid w:val="006C4751"/>
    <w:rsid w:val="006D34DA"/>
    <w:rsid w:val="006D4D06"/>
    <w:rsid w:val="006D548B"/>
    <w:rsid w:val="006D6725"/>
    <w:rsid w:val="006D6BEA"/>
    <w:rsid w:val="006E0BAB"/>
    <w:rsid w:val="006E12FE"/>
    <w:rsid w:val="006E2FC7"/>
    <w:rsid w:val="006E3E76"/>
    <w:rsid w:val="006E5A3A"/>
    <w:rsid w:val="006E5C08"/>
    <w:rsid w:val="006F1D04"/>
    <w:rsid w:val="006F4332"/>
    <w:rsid w:val="006F637B"/>
    <w:rsid w:val="006F6614"/>
    <w:rsid w:val="007079C8"/>
    <w:rsid w:val="00720C72"/>
    <w:rsid w:val="00721BD6"/>
    <w:rsid w:val="007266D2"/>
    <w:rsid w:val="00733E72"/>
    <w:rsid w:val="0073575B"/>
    <w:rsid w:val="0073592F"/>
    <w:rsid w:val="007456DF"/>
    <w:rsid w:val="00745AFD"/>
    <w:rsid w:val="00747572"/>
    <w:rsid w:val="00750EC2"/>
    <w:rsid w:val="00750FE8"/>
    <w:rsid w:val="00761F5A"/>
    <w:rsid w:val="0076220B"/>
    <w:rsid w:val="00764E46"/>
    <w:rsid w:val="0076754B"/>
    <w:rsid w:val="0077382F"/>
    <w:rsid w:val="00775A63"/>
    <w:rsid w:val="00783BB0"/>
    <w:rsid w:val="00785148"/>
    <w:rsid w:val="0078572A"/>
    <w:rsid w:val="00792F13"/>
    <w:rsid w:val="0079772B"/>
    <w:rsid w:val="007A639F"/>
    <w:rsid w:val="007B1703"/>
    <w:rsid w:val="007C367F"/>
    <w:rsid w:val="007C57F7"/>
    <w:rsid w:val="007C58DC"/>
    <w:rsid w:val="007C7B79"/>
    <w:rsid w:val="007D03E2"/>
    <w:rsid w:val="007D1EF9"/>
    <w:rsid w:val="007D473D"/>
    <w:rsid w:val="007D4B9A"/>
    <w:rsid w:val="007D5BF0"/>
    <w:rsid w:val="007D641D"/>
    <w:rsid w:val="007D6A3D"/>
    <w:rsid w:val="007E2AC5"/>
    <w:rsid w:val="007E436E"/>
    <w:rsid w:val="007E4489"/>
    <w:rsid w:val="007F105C"/>
    <w:rsid w:val="007F54DC"/>
    <w:rsid w:val="007F6434"/>
    <w:rsid w:val="00803C5C"/>
    <w:rsid w:val="008057BE"/>
    <w:rsid w:val="008117E2"/>
    <w:rsid w:val="00811A0B"/>
    <w:rsid w:val="008168F4"/>
    <w:rsid w:val="00817F5E"/>
    <w:rsid w:val="0082030D"/>
    <w:rsid w:val="00821582"/>
    <w:rsid w:val="00822867"/>
    <w:rsid w:val="0082471B"/>
    <w:rsid w:val="0082621A"/>
    <w:rsid w:val="008272B0"/>
    <w:rsid w:val="00827782"/>
    <w:rsid w:val="00830E39"/>
    <w:rsid w:val="00836EB2"/>
    <w:rsid w:val="00840C4B"/>
    <w:rsid w:val="00840CB9"/>
    <w:rsid w:val="00840DFD"/>
    <w:rsid w:val="0084315F"/>
    <w:rsid w:val="00845A9A"/>
    <w:rsid w:val="00845F72"/>
    <w:rsid w:val="00846A29"/>
    <w:rsid w:val="00850842"/>
    <w:rsid w:val="00852D43"/>
    <w:rsid w:val="00876FAB"/>
    <w:rsid w:val="008824EF"/>
    <w:rsid w:val="00883CCD"/>
    <w:rsid w:val="00885564"/>
    <w:rsid w:val="00887054"/>
    <w:rsid w:val="00887501"/>
    <w:rsid w:val="008912E4"/>
    <w:rsid w:val="008930B0"/>
    <w:rsid w:val="008934C2"/>
    <w:rsid w:val="0089449D"/>
    <w:rsid w:val="00894B9D"/>
    <w:rsid w:val="008958B8"/>
    <w:rsid w:val="008A1B51"/>
    <w:rsid w:val="008A3CFA"/>
    <w:rsid w:val="008B0141"/>
    <w:rsid w:val="008B07E2"/>
    <w:rsid w:val="008B09C8"/>
    <w:rsid w:val="008B304C"/>
    <w:rsid w:val="008B6FEE"/>
    <w:rsid w:val="008C47B6"/>
    <w:rsid w:val="008C4A1C"/>
    <w:rsid w:val="008C6083"/>
    <w:rsid w:val="008C63FF"/>
    <w:rsid w:val="008C6A13"/>
    <w:rsid w:val="008C7535"/>
    <w:rsid w:val="008D0CD8"/>
    <w:rsid w:val="008D2985"/>
    <w:rsid w:val="008D2CB2"/>
    <w:rsid w:val="008D2F74"/>
    <w:rsid w:val="008D301C"/>
    <w:rsid w:val="008E039A"/>
    <w:rsid w:val="008E0E61"/>
    <w:rsid w:val="008E26D0"/>
    <w:rsid w:val="008E367E"/>
    <w:rsid w:val="008E54CB"/>
    <w:rsid w:val="008E5F3A"/>
    <w:rsid w:val="008E650B"/>
    <w:rsid w:val="008F384E"/>
    <w:rsid w:val="008F52FA"/>
    <w:rsid w:val="008F7194"/>
    <w:rsid w:val="008F7793"/>
    <w:rsid w:val="008F7C3B"/>
    <w:rsid w:val="00902595"/>
    <w:rsid w:val="009027E5"/>
    <w:rsid w:val="00904C4E"/>
    <w:rsid w:val="00905BA9"/>
    <w:rsid w:val="009107B1"/>
    <w:rsid w:val="009123DD"/>
    <w:rsid w:val="009130F2"/>
    <w:rsid w:val="0091383B"/>
    <w:rsid w:val="00915827"/>
    <w:rsid w:val="009159BD"/>
    <w:rsid w:val="0092115C"/>
    <w:rsid w:val="009221D4"/>
    <w:rsid w:val="009251BF"/>
    <w:rsid w:val="0092742D"/>
    <w:rsid w:val="009337A1"/>
    <w:rsid w:val="0093546E"/>
    <w:rsid w:val="00943E63"/>
    <w:rsid w:val="009525E6"/>
    <w:rsid w:val="009547D8"/>
    <w:rsid w:val="00960FA2"/>
    <w:rsid w:val="00963D74"/>
    <w:rsid w:val="0096491B"/>
    <w:rsid w:val="00971308"/>
    <w:rsid w:val="00971FAA"/>
    <w:rsid w:val="0097223B"/>
    <w:rsid w:val="009729EB"/>
    <w:rsid w:val="00976B0B"/>
    <w:rsid w:val="00980534"/>
    <w:rsid w:val="009831A6"/>
    <w:rsid w:val="009851E9"/>
    <w:rsid w:val="00990184"/>
    <w:rsid w:val="00996494"/>
    <w:rsid w:val="00997089"/>
    <w:rsid w:val="009A2F29"/>
    <w:rsid w:val="009A458C"/>
    <w:rsid w:val="009A4639"/>
    <w:rsid w:val="009A4DFA"/>
    <w:rsid w:val="009A68B7"/>
    <w:rsid w:val="009B0716"/>
    <w:rsid w:val="009B0828"/>
    <w:rsid w:val="009B1B90"/>
    <w:rsid w:val="009B39CE"/>
    <w:rsid w:val="009B7CD3"/>
    <w:rsid w:val="009D0111"/>
    <w:rsid w:val="009D0E62"/>
    <w:rsid w:val="009D2252"/>
    <w:rsid w:val="009D2E4A"/>
    <w:rsid w:val="009D4DF3"/>
    <w:rsid w:val="009D6AEA"/>
    <w:rsid w:val="009E167F"/>
    <w:rsid w:val="009E482A"/>
    <w:rsid w:val="009E5D20"/>
    <w:rsid w:val="009E74A1"/>
    <w:rsid w:val="009F3AD2"/>
    <w:rsid w:val="009F4C54"/>
    <w:rsid w:val="009F70C1"/>
    <w:rsid w:val="00A01FFC"/>
    <w:rsid w:val="00A02B78"/>
    <w:rsid w:val="00A06732"/>
    <w:rsid w:val="00A075DC"/>
    <w:rsid w:val="00A10620"/>
    <w:rsid w:val="00A1177D"/>
    <w:rsid w:val="00A162A4"/>
    <w:rsid w:val="00A21B32"/>
    <w:rsid w:val="00A22EB4"/>
    <w:rsid w:val="00A24EB1"/>
    <w:rsid w:val="00A27A9E"/>
    <w:rsid w:val="00A3128A"/>
    <w:rsid w:val="00A3431E"/>
    <w:rsid w:val="00A3445D"/>
    <w:rsid w:val="00A36504"/>
    <w:rsid w:val="00A36E94"/>
    <w:rsid w:val="00A507CA"/>
    <w:rsid w:val="00A54A64"/>
    <w:rsid w:val="00A57E11"/>
    <w:rsid w:val="00A57F33"/>
    <w:rsid w:val="00A6172C"/>
    <w:rsid w:val="00A70BC8"/>
    <w:rsid w:val="00A72190"/>
    <w:rsid w:val="00A74764"/>
    <w:rsid w:val="00A82DD5"/>
    <w:rsid w:val="00A92EAA"/>
    <w:rsid w:val="00A95E03"/>
    <w:rsid w:val="00A96F99"/>
    <w:rsid w:val="00A9774F"/>
    <w:rsid w:val="00AA2236"/>
    <w:rsid w:val="00AA34CC"/>
    <w:rsid w:val="00AA5067"/>
    <w:rsid w:val="00AA7EED"/>
    <w:rsid w:val="00AB0A8F"/>
    <w:rsid w:val="00AB46C9"/>
    <w:rsid w:val="00AB5FF3"/>
    <w:rsid w:val="00AC6BEF"/>
    <w:rsid w:val="00AD738E"/>
    <w:rsid w:val="00AE0C80"/>
    <w:rsid w:val="00AE424E"/>
    <w:rsid w:val="00AE456E"/>
    <w:rsid w:val="00AE502E"/>
    <w:rsid w:val="00AE617D"/>
    <w:rsid w:val="00AE75EA"/>
    <w:rsid w:val="00AF124B"/>
    <w:rsid w:val="00AF4936"/>
    <w:rsid w:val="00AF5360"/>
    <w:rsid w:val="00AF555C"/>
    <w:rsid w:val="00AF5881"/>
    <w:rsid w:val="00AF7B3A"/>
    <w:rsid w:val="00B049A2"/>
    <w:rsid w:val="00B04D97"/>
    <w:rsid w:val="00B060D7"/>
    <w:rsid w:val="00B0689A"/>
    <w:rsid w:val="00B06FDA"/>
    <w:rsid w:val="00B10199"/>
    <w:rsid w:val="00B1478B"/>
    <w:rsid w:val="00B15067"/>
    <w:rsid w:val="00B27097"/>
    <w:rsid w:val="00B34F04"/>
    <w:rsid w:val="00B37DB9"/>
    <w:rsid w:val="00B41169"/>
    <w:rsid w:val="00B44697"/>
    <w:rsid w:val="00B4529C"/>
    <w:rsid w:val="00B4560B"/>
    <w:rsid w:val="00B51C24"/>
    <w:rsid w:val="00B5282C"/>
    <w:rsid w:val="00B53289"/>
    <w:rsid w:val="00B54B59"/>
    <w:rsid w:val="00B55761"/>
    <w:rsid w:val="00B55DD1"/>
    <w:rsid w:val="00B62969"/>
    <w:rsid w:val="00B64516"/>
    <w:rsid w:val="00B64AD5"/>
    <w:rsid w:val="00B65210"/>
    <w:rsid w:val="00B656CA"/>
    <w:rsid w:val="00B66C54"/>
    <w:rsid w:val="00B7125D"/>
    <w:rsid w:val="00B71C68"/>
    <w:rsid w:val="00B75564"/>
    <w:rsid w:val="00B80C47"/>
    <w:rsid w:val="00B814A8"/>
    <w:rsid w:val="00B82B0C"/>
    <w:rsid w:val="00B85622"/>
    <w:rsid w:val="00B87597"/>
    <w:rsid w:val="00B92A74"/>
    <w:rsid w:val="00B92DA1"/>
    <w:rsid w:val="00B936F4"/>
    <w:rsid w:val="00B946CD"/>
    <w:rsid w:val="00B96282"/>
    <w:rsid w:val="00BA1A5D"/>
    <w:rsid w:val="00BA2D58"/>
    <w:rsid w:val="00BA75C5"/>
    <w:rsid w:val="00BB0207"/>
    <w:rsid w:val="00BB0815"/>
    <w:rsid w:val="00BB0D6F"/>
    <w:rsid w:val="00BB1172"/>
    <w:rsid w:val="00BB7272"/>
    <w:rsid w:val="00BC12F1"/>
    <w:rsid w:val="00BC30B4"/>
    <w:rsid w:val="00BD0C81"/>
    <w:rsid w:val="00BD0F6A"/>
    <w:rsid w:val="00BD23AB"/>
    <w:rsid w:val="00BD4DFE"/>
    <w:rsid w:val="00BD5378"/>
    <w:rsid w:val="00BE2381"/>
    <w:rsid w:val="00BF089A"/>
    <w:rsid w:val="00BF61CD"/>
    <w:rsid w:val="00BF6E5A"/>
    <w:rsid w:val="00C00380"/>
    <w:rsid w:val="00C01B8E"/>
    <w:rsid w:val="00C03BA3"/>
    <w:rsid w:val="00C06042"/>
    <w:rsid w:val="00C066F3"/>
    <w:rsid w:val="00C06A66"/>
    <w:rsid w:val="00C177A1"/>
    <w:rsid w:val="00C23CBC"/>
    <w:rsid w:val="00C26B7B"/>
    <w:rsid w:val="00C3146E"/>
    <w:rsid w:val="00C34A20"/>
    <w:rsid w:val="00C34FB5"/>
    <w:rsid w:val="00C37A80"/>
    <w:rsid w:val="00C45534"/>
    <w:rsid w:val="00C467BB"/>
    <w:rsid w:val="00C46E88"/>
    <w:rsid w:val="00C470FB"/>
    <w:rsid w:val="00C52D0D"/>
    <w:rsid w:val="00C539B9"/>
    <w:rsid w:val="00C5525B"/>
    <w:rsid w:val="00C60714"/>
    <w:rsid w:val="00C611EF"/>
    <w:rsid w:val="00C62D1D"/>
    <w:rsid w:val="00C6603C"/>
    <w:rsid w:val="00C6614B"/>
    <w:rsid w:val="00C7086B"/>
    <w:rsid w:val="00C711C5"/>
    <w:rsid w:val="00C8070D"/>
    <w:rsid w:val="00C80F5A"/>
    <w:rsid w:val="00C83A90"/>
    <w:rsid w:val="00C860C0"/>
    <w:rsid w:val="00C94FA1"/>
    <w:rsid w:val="00C96D0C"/>
    <w:rsid w:val="00CA0670"/>
    <w:rsid w:val="00CA1A3B"/>
    <w:rsid w:val="00CA1B69"/>
    <w:rsid w:val="00CA27C1"/>
    <w:rsid w:val="00CA337B"/>
    <w:rsid w:val="00CA3570"/>
    <w:rsid w:val="00CA6AA9"/>
    <w:rsid w:val="00CA6AB2"/>
    <w:rsid w:val="00CA7411"/>
    <w:rsid w:val="00CB65FA"/>
    <w:rsid w:val="00CB66CB"/>
    <w:rsid w:val="00CB78B3"/>
    <w:rsid w:val="00CC22D1"/>
    <w:rsid w:val="00CC3952"/>
    <w:rsid w:val="00CC6888"/>
    <w:rsid w:val="00CC7DC7"/>
    <w:rsid w:val="00CD3C7A"/>
    <w:rsid w:val="00CE0C81"/>
    <w:rsid w:val="00CE2F7F"/>
    <w:rsid w:val="00CE7B4E"/>
    <w:rsid w:val="00CF0E78"/>
    <w:rsid w:val="00CF2237"/>
    <w:rsid w:val="00CF3FED"/>
    <w:rsid w:val="00CF4835"/>
    <w:rsid w:val="00CF79D5"/>
    <w:rsid w:val="00D016DF"/>
    <w:rsid w:val="00D0267E"/>
    <w:rsid w:val="00D03527"/>
    <w:rsid w:val="00D05C45"/>
    <w:rsid w:val="00D12D3E"/>
    <w:rsid w:val="00D13618"/>
    <w:rsid w:val="00D1794C"/>
    <w:rsid w:val="00D17C9F"/>
    <w:rsid w:val="00D22659"/>
    <w:rsid w:val="00D231C1"/>
    <w:rsid w:val="00D23CD2"/>
    <w:rsid w:val="00D24449"/>
    <w:rsid w:val="00D26306"/>
    <w:rsid w:val="00D34369"/>
    <w:rsid w:val="00D34E65"/>
    <w:rsid w:val="00D37471"/>
    <w:rsid w:val="00D458CB"/>
    <w:rsid w:val="00D57B7E"/>
    <w:rsid w:val="00D65BE7"/>
    <w:rsid w:val="00D6669F"/>
    <w:rsid w:val="00D70086"/>
    <w:rsid w:val="00D72452"/>
    <w:rsid w:val="00D7454C"/>
    <w:rsid w:val="00D75AA6"/>
    <w:rsid w:val="00D80464"/>
    <w:rsid w:val="00D82D36"/>
    <w:rsid w:val="00D85844"/>
    <w:rsid w:val="00D90766"/>
    <w:rsid w:val="00D928F1"/>
    <w:rsid w:val="00D93395"/>
    <w:rsid w:val="00D947B0"/>
    <w:rsid w:val="00D94AD1"/>
    <w:rsid w:val="00D94B24"/>
    <w:rsid w:val="00D97686"/>
    <w:rsid w:val="00DA54BE"/>
    <w:rsid w:val="00DA657D"/>
    <w:rsid w:val="00DA6CB9"/>
    <w:rsid w:val="00DA765A"/>
    <w:rsid w:val="00DB0A67"/>
    <w:rsid w:val="00DB274B"/>
    <w:rsid w:val="00DB4205"/>
    <w:rsid w:val="00DC25AF"/>
    <w:rsid w:val="00DC4C0C"/>
    <w:rsid w:val="00DD046D"/>
    <w:rsid w:val="00DD1F05"/>
    <w:rsid w:val="00DD3496"/>
    <w:rsid w:val="00DD6739"/>
    <w:rsid w:val="00DE00CD"/>
    <w:rsid w:val="00DE1538"/>
    <w:rsid w:val="00DE2FEF"/>
    <w:rsid w:val="00DE750E"/>
    <w:rsid w:val="00DF060F"/>
    <w:rsid w:val="00DF682F"/>
    <w:rsid w:val="00DF6CEB"/>
    <w:rsid w:val="00E05838"/>
    <w:rsid w:val="00E162CE"/>
    <w:rsid w:val="00E212EE"/>
    <w:rsid w:val="00E23907"/>
    <w:rsid w:val="00E24E13"/>
    <w:rsid w:val="00E30C49"/>
    <w:rsid w:val="00E312AF"/>
    <w:rsid w:val="00E325D6"/>
    <w:rsid w:val="00E3410A"/>
    <w:rsid w:val="00E35BCC"/>
    <w:rsid w:val="00E3718C"/>
    <w:rsid w:val="00E376AB"/>
    <w:rsid w:val="00E401A8"/>
    <w:rsid w:val="00E401EF"/>
    <w:rsid w:val="00E40F8E"/>
    <w:rsid w:val="00E4772C"/>
    <w:rsid w:val="00E556A3"/>
    <w:rsid w:val="00E56D13"/>
    <w:rsid w:val="00E63C93"/>
    <w:rsid w:val="00E644F6"/>
    <w:rsid w:val="00E65DB0"/>
    <w:rsid w:val="00E727EE"/>
    <w:rsid w:val="00E75033"/>
    <w:rsid w:val="00E829B8"/>
    <w:rsid w:val="00E841E0"/>
    <w:rsid w:val="00E8710C"/>
    <w:rsid w:val="00E87AAA"/>
    <w:rsid w:val="00E92086"/>
    <w:rsid w:val="00E9311B"/>
    <w:rsid w:val="00E96175"/>
    <w:rsid w:val="00EA1D53"/>
    <w:rsid w:val="00EA5C67"/>
    <w:rsid w:val="00EB258D"/>
    <w:rsid w:val="00EB3EEF"/>
    <w:rsid w:val="00EB3FAC"/>
    <w:rsid w:val="00EB4062"/>
    <w:rsid w:val="00EB5326"/>
    <w:rsid w:val="00EB65CE"/>
    <w:rsid w:val="00EC178B"/>
    <w:rsid w:val="00EC5A0D"/>
    <w:rsid w:val="00EC6135"/>
    <w:rsid w:val="00ED0EEC"/>
    <w:rsid w:val="00ED47BF"/>
    <w:rsid w:val="00ED4911"/>
    <w:rsid w:val="00EE0320"/>
    <w:rsid w:val="00EE1314"/>
    <w:rsid w:val="00EE4883"/>
    <w:rsid w:val="00EE54DA"/>
    <w:rsid w:val="00EE621B"/>
    <w:rsid w:val="00EE7EFB"/>
    <w:rsid w:val="00EF0BA4"/>
    <w:rsid w:val="00EF20C8"/>
    <w:rsid w:val="00EF2CE9"/>
    <w:rsid w:val="00EF47C3"/>
    <w:rsid w:val="00F04CFF"/>
    <w:rsid w:val="00F079F7"/>
    <w:rsid w:val="00F1378D"/>
    <w:rsid w:val="00F20157"/>
    <w:rsid w:val="00F230EA"/>
    <w:rsid w:val="00F235A6"/>
    <w:rsid w:val="00F3092F"/>
    <w:rsid w:val="00F33E0B"/>
    <w:rsid w:val="00F35C12"/>
    <w:rsid w:val="00F36AC2"/>
    <w:rsid w:val="00F370BD"/>
    <w:rsid w:val="00F37186"/>
    <w:rsid w:val="00F37970"/>
    <w:rsid w:val="00F47176"/>
    <w:rsid w:val="00F5250B"/>
    <w:rsid w:val="00F55A8F"/>
    <w:rsid w:val="00F570EC"/>
    <w:rsid w:val="00F6144E"/>
    <w:rsid w:val="00F63F8C"/>
    <w:rsid w:val="00F70414"/>
    <w:rsid w:val="00F7308C"/>
    <w:rsid w:val="00F75C9F"/>
    <w:rsid w:val="00F869E0"/>
    <w:rsid w:val="00F905EC"/>
    <w:rsid w:val="00F95A7C"/>
    <w:rsid w:val="00F969F2"/>
    <w:rsid w:val="00FA1598"/>
    <w:rsid w:val="00FA2CB9"/>
    <w:rsid w:val="00FA2FFC"/>
    <w:rsid w:val="00FB1FD5"/>
    <w:rsid w:val="00FB7195"/>
    <w:rsid w:val="00FB7BC5"/>
    <w:rsid w:val="00FC2AA3"/>
    <w:rsid w:val="00FC32D4"/>
    <w:rsid w:val="00FC69CA"/>
    <w:rsid w:val="00FD12F5"/>
    <w:rsid w:val="00FD2700"/>
    <w:rsid w:val="00FD3CDE"/>
    <w:rsid w:val="00FD77F5"/>
    <w:rsid w:val="00FE11EE"/>
    <w:rsid w:val="00FE2572"/>
    <w:rsid w:val="00FE67F7"/>
    <w:rsid w:val="00FF269C"/>
    <w:rsid w:val="00FF3EF8"/>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176608"/>
  <w15:docId w15:val="{05E5AEF7-8F81-4D70-88C5-A8BD4510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24449"/>
  </w:style>
  <w:style w:type="paragraph" w:styleId="Heading1">
    <w:name w:val="heading 1"/>
    <w:basedOn w:val="Normal"/>
    <w:next w:val="Normal"/>
    <w:link w:val="Heading1Char"/>
    <w:qFormat/>
    <w:rsid w:val="005973A1"/>
    <w:pPr>
      <w:keepNext/>
      <w:spacing w:after="0" w:line="240" w:lineRule="auto"/>
      <w:jc w:val="right"/>
      <w:outlineLvl w:val="0"/>
    </w:pPr>
    <w:rPr>
      <w:rFonts w:ascii="Arial" w:hAnsi="Arial" w:cs="Times New Roman"/>
      <w:b/>
      <w:bCs/>
      <w:caps/>
      <w:color w:val="000000"/>
      <w:sz w:val="20"/>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39FF"/>
    <w:rPr>
      <w:sz w:val="16"/>
      <w:szCs w:val="16"/>
    </w:rPr>
  </w:style>
  <w:style w:type="paragraph" w:styleId="CommentText">
    <w:name w:val="annotation text"/>
    <w:basedOn w:val="Normal"/>
    <w:link w:val="CommentTextChar"/>
    <w:uiPriority w:val="99"/>
    <w:semiHidden/>
    <w:unhideWhenUsed/>
    <w:rsid w:val="001E39FF"/>
    <w:pPr>
      <w:spacing w:line="240" w:lineRule="auto"/>
    </w:pPr>
    <w:rPr>
      <w:sz w:val="20"/>
      <w:szCs w:val="20"/>
    </w:rPr>
  </w:style>
  <w:style w:type="character" w:customStyle="1" w:styleId="CommentTextChar">
    <w:name w:val="Comment Text Char"/>
    <w:basedOn w:val="DefaultParagraphFont"/>
    <w:link w:val="CommentText"/>
    <w:uiPriority w:val="99"/>
    <w:semiHidden/>
    <w:rsid w:val="001E39FF"/>
    <w:rPr>
      <w:sz w:val="20"/>
      <w:szCs w:val="20"/>
    </w:rPr>
  </w:style>
  <w:style w:type="paragraph" w:styleId="CommentSubject">
    <w:name w:val="annotation subject"/>
    <w:basedOn w:val="CommentText"/>
    <w:next w:val="CommentText"/>
    <w:link w:val="CommentSubjectChar"/>
    <w:uiPriority w:val="99"/>
    <w:semiHidden/>
    <w:unhideWhenUsed/>
    <w:rsid w:val="001E39FF"/>
    <w:rPr>
      <w:b/>
      <w:bCs/>
    </w:rPr>
  </w:style>
  <w:style w:type="character" w:customStyle="1" w:styleId="CommentSubjectChar">
    <w:name w:val="Comment Subject Char"/>
    <w:basedOn w:val="CommentTextChar"/>
    <w:link w:val="CommentSubject"/>
    <w:uiPriority w:val="99"/>
    <w:semiHidden/>
    <w:rsid w:val="001E39FF"/>
    <w:rPr>
      <w:b/>
      <w:bCs/>
      <w:sz w:val="20"/>
      <w:szCs w:val="20"/>
    </w:rPr>
  </w:style>
  <w:style w:type="paragraph" w:styleId="BalloonText">
    <w:name w:val="Balloon Text"/>
    <w:basedOn w:val="Normal"/>
    <w:link w:val="BalloonTextChar"/>
    <w:uiPriority w:val="99"/>
    <w:semiHidden/>
    <w:unhideWhenUsed/>
    <w:rsid w:val="001E3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FF"/>
    <w:rPr>
      <w:rFonts w:ascii="Tahoma" w:hAnsi="Tahoma" w:cs="Tahoma"/>
      <w:sz w:val="16"/>
      <w:szCs w:val="16"/>
    </w:rPr>
  </w:style>
  <w:style w:type="character" w:customStyle="1" w:styleId="Heading1Char">
    <w:name w:val="Heading 1 Char"/>
    <w:basedOn w:val="DefaultParagraphFont"/>
    <w:link w:val="Heading1"/>
    <w:rsid w:val="005973A1"/>
    <w:rPr>
      <w:rFonts w:ascii="Arial" w:hAnsi="Arial" w:cs="Times New Roman"/>
      <w:b/>
      <w:bCs/>
      <w:caps/>
      <w:color w:val="000000"/>
      <w:sz w:val="20"/>
      <w:szCs w:val="24"/>
      <w:lang w:val="cs-CZ"/>
    </w:rPr>
  </w:style>
  <w:style w:type="paragraph" w:styleId="PlainText">
    <w:name w:val="Plain Text"/>
    <w:basedOn w:val="Normal"/>
    <w:link w:val="PlainTextChar"/>
    <w:uiPriority w:val="99"/>
    <w:semiHidden/>
    <w:unhideWhenUsed/>
    <w:rsid w:val="00750EC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750EC2"/>
    <w:rPr>
      <w:rFonts w:ascii="Consolas" w:eastAsiaTheme="minorHAnsi" w:hAnsi="Consolas"/>
      <w:sz w:val="21"/>
      <w:szCs w:val="21"/>
    </w:rPr>
  </w:style>
  <w:style w:type="paragraph" w:styleId="FootnoteText">
    <w:name w:val="footnote text"/>
    <w:basedOn w:val="Normal"/>
    <w:link w:val="FootnoteTextChar"/>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FootnoteTextChar">
    <w:name w:val="Footnote Text Char"/>
    <w:basedOn w:val="DefaultParagraphFont"/>
    <w:link w:val="FootnoteText"/>
    <w:uiPriority w:val="99"/>
    <w:semiHidden/>
    <w:rsid w:val="00F37186"/>
    <w:rPr>
      <w:rFonts w:asciiTheme="majorHAnsi" w:eastAsiaTheme="minorHAnsi" w:hAnsiTheme="majorHAnsi"/>
      <w:sz w:val="20"/>
      <w:szCs w:val="20"/>
      <w:lang w:val="en-CA"/>
    </w:rPr>
  </w:style>
  <w:style w:type="character" w:styleId="FootnoteReference">
    <w:name w:val="footnote reference"/>
    <w:basedOn w:val="DefaultParagraphFont"/>
    <w:uiPriority w:val="99"/>
    <w:semiHidden/>
    <w:unhideWhenUsed/>
    <w:rsid w:val="00F37186"/>
    <w:rPr>
      <w:vertAlign w:val="superscript"/>
    </w:rPr>
  </w:style>
  <w:style w:type="table" w:styleId="TableGrid">
    <w:name w:val="Table Grid"/>
    <w:basedOn w:val="TableNormal"/>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E18"/>
  </w:style>
  <w:style w:type="paragraph" w:styleId="Footer">
    <w:name w:val="footer"/>
    <w:basedOn w:val="Normal"/>
    <w:link w:val="FooterChar"/>
    <w:uiPriority w:val="99"/>
    <w:unhideWhenUsed/>
    <w:rsid w:val="005D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E18"/>
  </w:style>
  <w:style w:type="paragraph" w:styleId="NormalWeb">
    <w:name w:val="Normal (Web)"/>
    <w:basedOn w:val="Normal"/>
    <w:uiPriority w:val="99"/>
    <w:unhideWhenUsed/>
    <w:rsid w:val="00D24449"/>
    <w:pPr>
      <w:spacing w:before="100" w:beforeAutospacing="1" w:after="100" w:afterAutospacing="1" w:line="200" w:lineRule="atLeast"/>
    </w:pPr>
    <w:rPr>
      <w:rFonts w:ascii="Times New Roman" w:eastAsia="Times New Roman" w:hAnsi="Times New Roman" w:cs="Times New Roman"/>
      <w:color w:val="auto"/>
      <w:sz w:val="14"/>
      <w:szCs w:val="14"/>
    </w:rPr>
  </w:style>
  <w:style w:type="character" w:styleId="Hyperlink">
    <w:name w:val="Hyperlink"/>
    <w:basedOn w:val="DefaultParagraphFont"/>
    <w:uiPriority w:val="99"/>
    <w:unhideWhenUsed/>
    <w:rsid w:val="006D6725"/>
    <w:rPr>
      <w:color w:val="0000FF" w:themeColor="hyperlink"/>
      <w:u w:val="single"/>
    </w:rPr>
  </w:style>
  <w:style w:type="paragraph" w:styleId="ListParagraph">
    <w:name w:val="List Paragraph"/>
    <w:basedOn w:val="Normal"/>
    <w:uiPriority w:val="34"/>
    <w:qFormat/>
    <w:rsid w:val="00B1478B"/>
    <w:pPr>
      <w:ind w:left="720"/>
      <w:contextualSpacing/>
    </w:pPr>
  </w:style>
  <w:style w:type="paragraph" w:styleId="DocumentMap">
    <w:name w:val="Document Map"/>
    <w:basedOn w:val="Normal"/>
    <w:link w:val="DocumentMapChar"/>
    <w:uiPriority w:val="99"/>
    <w:semiHidden/>
    <w:unhideWhenUsed/>
    <w:rsid w:val="00335BB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5BBC"/>
    <w:rPr>
      <w:rFonts w:ascii="Times New Roman" w:hAnsi="Times New Roman" w:cs="Times New Roman"/>
      <w:sz w:val="24"/>
      <w:szCs w:val="24"/>
    </w:rPr>
  </w:style>
  <w:style w:type="character" w:customStyle="1" w:styleId="apple-converted-space">
    <w:name w:val="apple-converted-space"/>
    <w:basedOn w:val="DefaultParagraphFont"/>
    <w:rsid w:val="00E4772C"/>
  </w:style>
  <w:style w:type="paragraph" w:styleId="Revision">
    <w:name w:val="Revision"/>
    <w:hidden/>
    <w:uiPriority w:val="99"/>
    <w:semiHidden/>
    <w:rsid w:val="00AF4936"/>
    <w:pPr>
      <w:spacing w:after="0" w:line="240" w:lineRule="auto"/>
    </w:pPr>
  </w:style>
  <w:style w:type="character" w:styleId="Emphasis">
    <w:name w:val="Emphasis"/>
    <w:basedOn w:val="DefaultParagraphFont"/>
    <w:uiPriority w:val="20"/>
    <w:qFormat/>
    <w:rsid w:val="00E312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777">
      <w:bodyDiv w:val="1"/>
      <w:marLeft w:val="0"/>
      <w:marRight w:val="0"/>
      <w:marTop w:val="0"/>
      <w:marBottom w:val="0"/>
      <w:divBdr>
        <w:top w:val="none" w:sz="0" w:space="0" w:color="auto"/>
        <w:left w:val="none" w:sz="0" w:space="0" w:color="auto"/>
        <w:bottom w:val="none" w:sz="0" w:space="0" w:color="auto"/>
        <w:right w:val="none" w:sz="0" w:space="0" w:color="auto"/>
      </w:divBdr>
    </w:div>
    <w:div w:id="133063257">
      <w:bodyDiv w:val="1"/>
      <w:marLeft w:val="0"/>
      <w:marRight w:val="0"/>
      <w:marTop w:val="0"/>
      <w:marBottom w:val="0"/>
      <w:divBdr>
        <w:top w:val="none" w:sz="0" w:space="0" w:color="auto"/>
        <w:left w:val="none" w:sz="0" w:space="0" w:color="auto"/>
        <w:bottom w:val="none" w:sz="0" w:space="0" w:color="auto"/>
        <w:right w:val="none" w:sz="0" w:space="0" w:color="auto"/>
      </w:divBdr>
    </w:div>
    <w:div w:id="142046891">
      <w:bodyDiv w:val="1"/>
      <w:marLeft w:val="0"/>
      <w:marRight w:val="0"/>
      <w:marTop w:val="0"/>
      <w:marBottom w:val="0"/>
      <w:divBdr>
        <w:top w:val="none" w:sz="0" w:space="0" w:color="auto"/>
        <w:left w:val="none" w:sz="0" w:space="0" w:color="auto"/>
        <w:bottom w:val="none" w:sz="0" w:space="0" w:color="auto"/>
        <w:right w:val="none" w:sz="0" w:space="0" w:color="auto"/>
      </w:divBdr>
    </w:div>
    <w:div w:id="187766673">
      <w:bodyDiv w:val="1"/>
      <w:marLeft w:val="0"/>
      <w:marRight w:val="0"/>
      <w:marTop w:val="0"/>
      <w:marBottom w:val="0"/>
      <w:divBdr>
        <w:top w:val="none" w:sz="0" w:space="0" w:color="auto"/>
        <w:left w:val="none" w:sz="0" w:space="0" w:color="auto"/>
        <w:bottom w:val="none" w:sz="0" w:space="0" w:color="auto"/>
        <w:right w:val="none" w:sz="0" w:space="0" w:color="auto"/>
      </w:divBdr>
    </w:div>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8594">
      <w:bodyDiv w:val="1"/>
      <w:marLeft w:val="0"/>
      <w:marRight w:val="0"/>
      <w:marTop w:val="0"/>
      <w:marBottom w:val="0"/>
      <w:divBdr>
        <w:top w:val="none" w:sz="0" w:space="0" w:color="auto"/>
        <w:left w:val="none" w:sz="0" w:space="0" w:color="auto"/>
        <w:bottom w:val="none" w:sz="0" w:space="0" w:color="auto"/>
        <w:right w:val="none" w:sz="0" w:space="0" w:color="auto"/>
      </w:divBdr>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336494425">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455879962">
      <w:bodyDiv w:val="1"/>
      <w:marLeft w:val="0"/>
      <w:marRight w:val="0"/>
      <w:marTop w:val="0"/>
      <w:marBottom w:val="0"/>
      <w:divBdr>
        <w:top w:val="none" w:sz="0" w:space="0" w:color="auto"/>
        <w:left w:val="none" w:sz="0" w:space="0" w:color="auto"/>
        <w:bottom w:val="none" w:sz="0" w:space="0" w:color="auto"/>
        <w:right w:val="none" w:sz="0" w:space="0" w:color="auto"/>
      </w:divBdr>
    </w:div>
    <w:div w:id="520584041">
      <w:bodyDiv w:val="1"/>
      <w:marLeft w:val="0"/>
      <w:marRight w:val="0"/>
      <w:marTop w:val="0"/>
      <w:marBottom w:val="0"/>
      <w:divBdr>
        <w:top w:val="none" w:sz="0" w:space="0" w:color="auto"/>
        <w:left w:val="none" w:sz="0" w:space="0" w:color="auto"/>
        <w:bottom w:val="none" w:sz="0" w:space="0" w:color="auto"/>
        <w:right w:val="none" w:sz="0" w:space="0" w:color="auto"/>
      </w:divBdr>
    </w:div>
    <w:div w:id="566308612">
      <w:bodyDiv w:val="1"/>
      <w:marLeft w:val="0"/>
      <w:marRight w:val="0"/>
      <w:marTop w:val="0"/>
      <w:marBottom w:val="0"/>
      <w:divBdr>
        <w:top w:val="none" w:sz="0" w:space="0" w:color="auto"/>
        <w:left w:val="none" w:sz="0" w:space="0" w:color="auto"/>
        <w:bottom w:val="none" w:sz="0" w:space="0" w:color="auto"/>
        <w:right w:val="none" w:sz="0" w:space="0" w:color="auto"/>
      </w:divBdr>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606736278">
      <w:bodyDiv w:val="1"/>
      <w:marLeft w:val="0"/>
      <w:marRight w:val="0"/>
      <w:marTop w:val="0"/>
      <w:marBottom w:val="0"/>
      <w:divBdr>
        <w:top w:val="none" w:sz="0" w:space="0" w:color="auto"/>
        <w:left w:val="none" w:sz="0" w:space="0" w:color="auto"/>
        <w:bottom w:val="none" w:sz="0" w:space="0" w:color="auto"/>
        <w:right w:val="none" w:sz="0" w:space="0" w:color="auto"/>
      </w:divBdr>
    </w:div>
    <w:div w:id="662440030">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2393">
      <w:bodyDiv w:val="1"/>
      <w:marLeft w:val="0"/>
      <w:marRight w:val="0"/>
      <w:marTop w:val="0"/>
      <w:marBottom w:val="0"/>
      <w:divBdr>
        <w:top w:val="none" w:sz="0" w:space="0" w:color="auto"/>
        <w:left w:val="none" w:sz="0" w:space="0" w:color="auto"/>
        <w:bottom w:val="none" w:sz="0" w:space="0" w:color="auto"/>
        <w:right w:val="none" w:sz="0" w:space="0" w:color="auto"/>
      </w:divBdr>
    </w:div>
    <w:div w:id="720787800">
      <w:bodyDiv w:val="1"/>
      <w:marLeft w:val="0"/>
      <w:marRight w:val="0"/>
      <w:marTop w:val="0"/>
      <w:marBottom w:val="0"/>
      <w:divBdr>
        <w:top w:val="none" w:sz="0" w:space="0" w:color="auto"/>
        <w:left w:val="none" w:sz="0" w:space="0" w:color="auto"/>
        <w:bottom w:val="none" w:sz="0" w:space="0" w:color="auto"/>
        <w:right w:val="none" w:sz="0" w:space="0" w:color="auto"/>
      </w:divBdr>
    </w:div>
    <w:div w:id="752897062">
      <w:bodyDiv w:val="1"/>
      <w:marLeft w:val="0"/>
      <w:marRight w:val="0"/>
      <w:marTop w:val="0"/>
      <w:marBottom w:val="0"/>
      <w:divBdr>
        <w:top w:val="none" w:sz="0" w:space="0" w:color="auto"/>
        <w:left w:val="none" w:sz="0" w:space="0" w:color="auto"/>
        <w:bottom w:val="none" w:sz="0" w:space="0" w:color="auto"/>
        <w:right w:val="none" w:sz="0" w:space="0" w:color="auto"/>
      </w:divBdr>
    </w:div>
    <w:div w:id="827944000">
      <w:bodyDiv w:val="1"/>
      <w:marLeft w:val="0"/>
      <w:marRight w:val="0"/>
      <w:marTop w:val="0"/>
      <w:marBottom w:val="0"/>
      <w:divBdr>
        <w:top w:val="none" w:sz="0" w:space="0" w:color="auto"/>
        <w:left w:val="none" w:sz="0" w:space="0" w:color="auto"/>
        <w:bottom w:val="none" w:sz="0" w:space="0" w:color="auto"/>
        <w:right w:val="none" w:sz="0" w:space="0" w:color="auto"/>
      </w:divBdr>
    </w:div>
    <w:div w:id="832910700">
      <w:bodyDiv w:val="1"/>
      <w:marLeft w:val="0"/>
      <w:marRight w:val="0"/>
      <w:marTop w:val="0"/>
      <w:marBottom w:val="0"/>
      <w:divBdr>
        <w:top w:val="none" w:sz="0" w:space="0" w:color="auto"/>
        <w:left w:val="none" w:sz="0" w:space="0" w:color="auto"/>
        <w:bottom w:val="none" w:sz="0" w:space="0" w:color="auto"/>
        <w:right w:val="none" w:sz="0" w:space="0" w:color="auto"/>
      </w:divBdr>
    </w:div>
    <w:div w:id="849297971">
      <w:bodyDiv w:val="1"/>
      <w:marLeft w:val="0"/>
      <w:marRight w:val="0"/>
      <w:marTop w:val="0"/>
      <w:marBottom w:val="0"/>
      <w:divBdr>
        <w:top w:val="none" w:sz="0" w:space="0" w:color="auto"/>
        <w:left w:val="none" w:sz="0" w:space="0" w:color="auto"/>
        <w:bottom w:val="none" w:sz="0" w:space="0" w:color="auto"/>
        <w:right w:val="none" w:sz="0" w:space="0" w:color="auto"/>
      </w:divBdr>
    </w:div>
    <w:div w:id="864292494">
      <w:bodyDiv w:val="1"/>
      <w:marLeft w:val="0"/>
      <w:marRight w:val="0"/>
      <w:marTop w:val="0"/>
      <w:marBottom w:val="0"/>
      <w:divBdr>
        <w:top w:val="none" w:sz="0" w:space="0" w:color="auto"/>
        <w:left w:val="none" w:sz="0" w:space="0" w:color="auto"/>
        <w:bottom w:val="none" w:sz="0" w:space="0" w:color="auto"/>
        <w:right w:val="none" w:sz="0" w:space="0" w:color="auto"/>
      </w:divBdr>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893659003">
      <w:bodyDiv w:val="1"/>
      <w:marLeft w:val="0"/>
      <w:marRight w:val="0"/>
      <w:marTop w:val="0"/>
      <w:marBottom w:val="0"/>
      <w:divBdr>
        <w:top w:val="none" w:sz="0" w:space="0" w:color="auto"/>
        <w:left w:val="none" w:sz="0" w:space="0" w:color="auto"/>
        <w:bottom w:val="none" w:sz="0" w:space="0" w:color="auto"/>
        <w:right w:val="none" w:sz="0" w:space="0" w:color="auto"/>
      </w:divBdr>
    </w:div>
    <w:div w:id="916355225">
      <w:bodyDiv w:val="1"/>
      <w:marLeft w:val="0"/>
      <w:marRight w:val="0"/>
      <w:marTop w:val="0"/>
      <w:marBottom w:val="0"/>
      <w:divBdr>
        <w:top w:val="none" w:sz="0" w:space="0" w:color="auto"/>
        <w:left w:val="none" w:sz="0" w:space="0" w:color="auto"/>
        <w:bottom w:val="none" w:sz="0" w:space="0" w:color="auto"/>
        <w:right w:val="none" w:sz="0" w:space="0" w:color="auto"/>
      </w:divBdr>
    </w:div>
    <w:div w:id="921990301">
      <w:bodyDiv w:val="1"/>
      <w:marLeft w:val="0"/>
      <w:marRight w:val="0"/>
      <w:marTop w:val="0"/>
      <w:marBottom w:val="0"/>
      <w:divBdr>
        <w:top w:val="none" w:sz="0" w:space="0" w:color="auto"/>
        <w:left w:val="none" w:sz="0" w:space="0" w:color="auto"/>
        <w:bottom w:val="none" w:sz="0" w:space="0" w:color="auto"/>
        <w:right w:val="none" w:sz="0" w:space="0" w:color="auto"/>
      </w:divBdr>
    </w:div>
    <w:div w:id="925193214">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979385452">
      <w:bodyDiv w:val="1"/>
      <w:marLeft w:val="0"/>
      <w:marRight w:val="0"/>
      <w:marTop w:val="0"/>
      <w:marBottom w:val="0"/>
      <w:divBdr>
        <w:top w:val="none" w:sz="0" w:space="0" w:color="auto"/>
        <w:left w:val="none" w:sz="0" w:space="0" w:color="auto"/>
        <w:bottom w:val="none" w:sz="0" w:space="0" w:color="auto"/>
        <w:right w:val="none" w:sz="0" w:space="0" w:color="auto"/>
      </w:divBdr>
    </w:div>
    <w:div w:id="1069424756">
      <w:bodyDiv w:val="1"/>
      <w:marLeft w:val="0"/>
      <w:marRight w:val="0"/>
      <w:marTop w:val="0"/>
      <w:marBottom w:val="0"/>
      <w:divBdr>
        <w:top w:val="none" w:sz="0" w:space="0" w:color="auto"/>
        <w:left w:val="none" w:sz="0" w:space="0" w:color="auto"/>
        <w:bottom w:val="none" w:sz="0" w:space="0" w:color="auto"/>
        <w:right w:val="none" w:sz="0" w:space="0" w:color="auto"/>
      </w:divBdr>
    </w:div>
    <w:div w:id="1080829797">
      <w:bodyDiv w:val="1"/>
      <w:marLeft w:val="0"/>
      <w:marRight w:val="0"/>
      <w:marTop w:val="0"/>
      <w:marBottom w:val="0"/>
      <w:divBdr>
        <w:top w:val="none" w:sz="0" w:space="0" w:color="auto"/>
        <w:left w:val="none" w:sz="0" w:space="0" w:color="auto"/>
        <w:bottom w:val="none" w:sz="0" w:space="0" w:color="auto"/>
        <w:right w:val="none" w:sz="0" w:space="0" w:color="auto"/>
      </w:divBdr>
    </w:div>
    <w:div w:id="1084765271">
      <w:bodyDiv w:val="1"/>
      <w:marLeft w:val="0"/>
      <w:marRight w:val="0"/>
      <w:marTop w:val="0"/>
      <w:marBottom w:val="0"/>
      <w:divBdr>
        <w:top w:val="none" w:sz="0" w:space="0" w:color="auto"/>
        <w:left w:val="none" w:sz="0" w:space="0" w:color="auto"/>
        <w:bottom w:val="none" w:sz="0" w:space="0" w:color="auto"/>
        <w:right w:val="none" w:sz="0" w:space="0" w:color="auto"/>
      </w:divBdr>
    </w:div>
    <w:div w:id="1111703987">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186753972">
      <w:bodyDiv w:val="1"/>
      <w:marLeft w:val="0"/>
      <w:marRight w:val="0"/>
      <w:marTop w:val="0"/>
      <w:marBottom w:val="0"/>
      <w:divBdr>
        <w:top w:val="none" w:sz="0" w:space="0" w:color="auto"/>
        <w:left w:val="none" w:sz="0" w:space="0" w:color="auto"/>
        <w:bottom w:val="none" w:sz="0" w:space="0" w:color="auto"/>
        <w:right w:val="none" w:sz="0" w:space="0" w:color="auto"/>
      </w:divBdr>
    </w:div>
    <w:div w:id="1196118706">
      <w:bodyDiv w:val="1"/>
      <w:marLeft w:val="0"/>
      <w:marRight w:val="0"/>
      <w:marTop w:val="0"/>
      <w:marBottom w:val="0"/>
      <w:divBdr>
        <w:top w:val="none" w:sz="0" w:space="0" w:color="auto"/>
        <w:left w:val="none" w:sz="0" w:space="0" w:color="auto"/>
        <w:bottom w:val="none" w:sz="0" w:space="0" w:color="auto"/>
        <w:right w:val="none" w:sz="0" w:space="0" w:color="auto"/>
      </w:divBdr>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294094597">
      <w:bodyDiv w:val="1"/>
      <w:marLeft w:val="0"/>
      <w:marRight w:val="0"/>
      <w:marTop w:val="0"/>
      <w:marBottom w:val="0"/>
      <w:divBdr>
        <w:top w:val="none" w:sz="0" w:space="0" w:color="auto"/>
        <w:left w:val="none" w:sz="0" w:space="0" w:color="auto"/>
        <w:bottom w:val="none" w:sz="0" w:space="0" w:color="auto"/>
        <w:right w:val="none" w:sz="0" w:space="0" w:color="auto"/>
      </w:divBdr>
    </w:div>
    <w:div w:id="1307777586">
      <w:bodyDiv w:val="1"/>
      <w:marLeft w:val="0"/>
      <w:marRight w:val="0"/>
      <w:marTop w:val="0"/>
      <w:marBottom w:val="0"/>
      <w:divBdr>
        <w:top w:val="none" w:sz="0" w:space="0" w:color="auto"/>
        <w:left w:val="none" w:sz="0" w:space="0" w:color="auto"/>
        <w:bottom w:val="none" w:sz="0" w:space="0" w:color="auto"/>
        <w:right w:val="none" w:sz="0" w:space="0" w:color="auto"/>
      </w:divBdr>
    </w:div>
    <w:div w:id="1341547467">
      <w:bodyDiv w:val="1"/>
      <w:marLeft w:val="0"/>
      <w:marRight w:val="0"/>
      <w:marTop w:val="0"/>
      <w:marBottom w:val="0"/>
      <w:divBdr>
        <w:top w:val="none" w:sz="0" w:space="0" w:color="auto"/>
        <w:left w:val="none" w:sz="0" w:space="0" w:color="auto"/>
        <w:bottom w:val="none" w:sz="0" w:space="0" w:color="auto"/>
        <w:right w:val="none" w:sz="0" w:space="0" w:color="auto"/>
      </w:divBdr>
    </w:div>
    <w:div w:id="1370884123">
      <w:bodyDiv w:val="1"/>
      <w:marLeft w:val="0"/>
      <w:marRight w:val="0"/>
      <w:marTop w:val="0"/>
      <w:marBottom w:val="0"/>
      <w:divBdr>
        <w:top w:val="none" w:sz="0" w:space="0" w:color="auto"/>
        <w:left w:val="none" w:sz="0" w:space="0" w:color="auto"/>
        <w:bottom w:val="none" w:sz="0" w:space="0" w:color="auto"/>
        <w:right w:val="none" w:sz="0" w:space="0" w:color="auto"/>
      </w:divBdr>
    </w:div>
    <w:div w:id="1384868456">
      <w:bodyDiv w:val="1"/>
      <w:marLeft w:val="0"/>
      <w:marRight w:val="0"/>
      <w:marTop w:val="0"/>
      <w:marBottom w:val="0"/>
      <w:divBdr>
        <w:top w:val="none" w:sz="0" w:space="0" w:color="auto"/>
        <w:left w:val="none" w:sz="0" w:space="0" w:color="auto"/>
        <w:bottom w:val="none" w:sz="0" w:space="0" w:color="auto"/>
        <w:right w:val="none" w:sz="0" w:space="0" w:color="auto"/>
      </w:divBdr>
    </w:div>
    <w:div w:id="1406145145">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47390866">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08860823">
      <w:bodyDiv w:val="1"/>
      <w:marLeft w:val="0"/>
      <w:marRight w:val="0"/>
      <w:marTop w:val="0"/>
      <w:marBottom w:val="0"/>
      <w:divBdr>
        <w:top w:val="none" w:sz="0" w:space="0" w:color="auto"/>
        <w:left w:val="none" w:sz="0" w:space="0" w:color="auto"/>
        <w:bottom w:val="none" w:sz="0" w:space="0" w:color="auto"/>
        <w:right w:val="none" w:sz="0" w:space="0" w:color="auto"/>
      </w:divBdr>
    </w:div>
    <w:div w:id="1549564507">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6237536">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577978696">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3179">
      <w:bodyDiv w:val="1"/>
      <w:marLeft w:val="0"/>
      <w:marRight w:val="0"/>
      <w:marTop w:val="0"/>
      <w:marBottom w:val="0"/>
      <w:divBdr>
        <w:top w:val="none" w:sz="0" w:space="0" w:color="auto"/>
        <w:left w:val="none" w:sz="0" w:space="0" w:color="auto"/>
        <w:bottom w:val="none" w:sz="0" w:space="0" w:color="auto"/>
        <w:right w:val="none" w:sz="0" w:space="0" w:color="auto"/>
      </w:divBdr>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1752">
      <w:bodyDiv w:val="1"/>
      <w:marLeft w:val="0"/>
      <w:marRight w:val="0"/>
      <w:marTop w:val="0"/>
      <w:marBottom w:val="0"/>
      <w:divBdr>
        <w:top w:val="none" w:sz="0" w:space="0" w:color="auto"/>
        <w:left w:val="none" w:sz="0" w:space="0" w:color="auto"/>
        <w:bottom w:val="none" w:sz="0" w:space="0" w:color="auto"/>
        <w:right w:val="none" w:sz="0" w:space="0" w:color="auto"/>
      </w:divBdr>
    </w:div>
    <w:div w:id="1691570687">
      <w:bodyDiv w:val="1"/>
      <w:marLeft w:val="0"/>
      <w:marRight w:val="0"/>
      <w:marTop w:val="0"/>
      <w:marBottom w:val="0"/>
      <w:divBdr>
        <w:top w:val="none" w:sz="0" w:space="0" w:color="auto"/>
        <w:left w:val="none" w:sz="0" w:space="0" w:color="auto"/>
        <w:bottom w:val="none" w:sz="0" w:space="0" w:color="auto"/>
        <w:right w:val="none" w:sz="0" w:space="0" w:color="auto"/>
      </w:divBdr>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 w:id="1769039798">
      <w:bodyDiv w:val="1"/>
      <w:marLeft w:val="0"/>
      <w:marRight w:val="0"/>
      <w:marTop w:val="0"/>
      <w:marBottom w:val="0"/>
      <w:divBdr>
        <w:top w:val="none" w:sz="0" w:space="0" w:color="auto"/>
        <w:left w:val="none" w:sz="0" w:space="0" w:color="auto"/>
        <w:bottom w:val="none" w:sz="0" w:space="0" w:color="auto"/>
        <w:right w:val="none" w:sz="0" w:space="0" w:color="auto"/>
      </w:divBdr>
    </w:div>
    <w:div w:id="1803497712">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
    <w:div w:id="1898275053">
      <w:bodyDiv w:val="1"/>
      <w:marLeft w:val="0"/>
      <w:marRight w:val="0"/>
      <w:marTop w:val="0"/>
      <w:marBottom w:val="0"/>
      <w:divBdr>
        <w:top w:val="none" w:sz="0" w:space="0" w:color="auto"/>
        <w:left w:val="none" w:sz="0" w:space="0" w:color="auto"/>
        <w:bottom w:val="none" w:sz="0" w:space="0" w:color="auto"/>
        <w:right w:val="none" w:sz="0" w:space="0" w:color="auto"/>
      </w:divBdr>
    </w:div>
    <w:div w:id="1930577760">
      <w:bodyDiv w:val="1"/>
      <w:marLeft w:val="0"/>
      <w:marRight w:val="0"/>
      <w:marTop w:val="0"/>
      <w:marBottom w:val="0"/>
      <w:divBdr>
        <w:top w:val="none" w:sz="0" w:space="0" w:color="auto"/>
        <w:left w:val="none" w:sz="0" w:space="0" w:color="auto"/>
        <w:bottom w:val="none" w:sz="0" w:space="0" w:color="auto"/>
        <w:right w:val="none" w:sz="0" w:space="0" w:color="auto"/>
      </w:divBdr>
    </w:div>
    <w:div w:id="1945264840">
      <w:bodyDiv w:val="1"/>
      <w:marLeft w:val="0"/>
      <w:marRight w:val="0"/>
      <w:marTop w:val="0"/>
      <w:marBottom w:val="0"/>
      <w:divBdr>
        <w:top w:val="none" w:sz="0" w:space="0" w:color="auto"/>
        <w:left w:val="none" w:sz="0" w:space="0" w:color="auto"/>
        <w:bottom w:val="none" w:sz="0" w:space="0" w:color="auto"/>
        <w:right w:val="none" w:sz="0" w:space="0" w:color="auto"/>
      </w:divBdr>
    </w:div>
    <w:div w:id="1977835522">
      <w:bodyDiv w:val="1"/>
      <w:marLeft w:val="0"/>
      <w:marRight w:val="0"/>
      <w:marTop w:val="0"/>
      <w:marBottom w:val="0"/>
      <w:divBdr>
        <w:top w:val="none" w:sz="0" w:space="0" w:color="auto"/>
        <w:left w:val="none" w:sz="0" w:space="0" w:color="auto"/>
        <w:bottom w:val="none" w:sz="0" w:space="0" w:color="auto"/>
        <w:right w:val="none" w:sz="0" w:space="0" w:color="auto"/>
      </w:divBdr>
    </w:div>
    <w:div w:id="2009745352">
      <w:bodyDiv w:val="1"/>
      <w:marLeft w:val="0"/>
      <w:marRight w:val="0"/>
      <w:marTop w:val="0"/>
      <w:marBottom w:val="0"/>
      <w:divBdr>
        <w:top w:val="none" w:sz="0" w:space="0" w:color="auto"/>
        <w:left w:val="none" w:sz="0" w:space="0" w:color="auto"/>
        <w:bottom w:val="none" w:sz="0" w:space="0" w:color="auto"/>
        <w:right w:val="none" w:sz="0" w:space="0" w:color="auto"/>
      </w:divBdr>
    </w:div>
    <w:div w:id="2019691801">
      <w:bodyDiv w:val="1"/>
      <w:marLeft w:val="0"/>
      <w:marRight w:val="0"/>
      <w:marTop w:val="0"/>
      <w:marBottom w:val="0"/>
      <w:divBdr>
        <w:top w:val="none" w:sz="0" w:space="0" w:color="auto"/>
        <w:left w:val="none" w:sz="0" w:space="0" w:color="auto"/>
        <w:bottom w:val="none" w:sz="0" w:space="0" w:color="auto"/>
        <w:right w:val="none" w:sz="0" w:space="0" w:color="auto"/>
      </w:divBdr>
    </w:div>
    <w:div w:id="2025281553">
      <w:bodyDiv w:val="1"/>
      <w:marLeft w:val="0"/>
      <w:marRight w:val="0"/>
      <w:marTop w:val="0"/>
      <w:marBottom w:val="0"/>
      <w:divBdr>
        <w:top w:val="none" w:sz="0" w:space="0" w:color="auto"/>
        <w:left w:val="none" w:sz="0" w:space="0" w:color="auto"/>
        <w:bottom w:val="none" w:sz="0" w:space="0" w:color="auto"/>
        <w:right w:val="none" w:sz="0" w:space="0" w:color="auto"/>
      </w:divBdr>
    </w:div>
    <w:div w:id="2028216506">
      <w:bodyDiv w:val="1"/>
      <w:marLeft w:val="0"/>
      <w:marRight w:val="0"/>
      <w:marTop w:val="0"/>
      <w:marBottom w:val="0"/>
      <w:divBdr>
        <w:top w:val="none" w:sz="0" w:space="0" w:color="auto"/>
        <w:left w:val="none" w:sz="0" w:space="0" w:color="auto"/>
        <w:bottom w:val="none" w:sz="0" w:space="0" w:color="auto"/>
        <w:right w:val="none" w:sz="0" w:space="0" w:color="auto"/>
      </w:divBdr>
    </w:div>
    <w:div w:id="2075085592">
      <w:bodyDiv w:val="1"/>
      <w:marLeft w:val="0"/>
      <w:marRight w:val="0"/>
      <w:marTop w:val="0"/>
      <w:marBottom w:val="0"/>
      <w:divBdr>
        <w:top w:val="none" w:sz="0" w:space="0" w:color="auto"/>
        <w:left w:val="none" w:sz="0" w:space="0" w:color="auto"/>
        <w:bottom w:val="none" w:sz="0" w:space="0" w:color="auto"/>
        <w:right w:val="none" w:sz="0" w:space="0" w:color="auto"/>
      </w:divBdr>
    </w:div>
    <w:div w:id="2113280700">
      <w:bodyDiv w:val="1"/>
      <w:marLeft w:val="0"/>
      <w:marRight w:val="0"/>
      <w:marTop w:val="0"/>
      <w:marBottom w:val="0"/>
      <w:divBdr>
        <w:top w:val="none" w:sz="0" w:space="0" w:color="auto"/>
        <w:left w:val="none" w:sz="0" w:space="0" w:color="auto"/>
        <w:bottom w:val="none" w:sz="0" w:space="0" w:color="auto"/>
        <w:right w:val="none" w:sz="0" w:space="0" w:color="auto"/>
      </w:divBdr>
    </w:div>
    <w:div w:id="21160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DE3A-904F-4858-B85C-605CAE49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Prologis</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ConTrust Communication</dc:creator>
  <cp:lastModifiedBy>Tesiorowska, Marta</cp:lastModifiedBy>
  <cp:revision>2</cp:revision>
  <cp:lastPrinted>2017-08-22T11:30:00Z</cp:lastPrinted>
  <dcterms:created xsi:type="dcterms:W3CDTF">2017-10-06T15:10:00Z</dcterms:created>
  <dcterms:modified xsi:type="dcterms:W3CDTF">2017-10-06T15:10:00Z</dcterms:modified>
</cp:coreProperties>
</file>