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2" w:rsidRDefault="000715C2" w:rsidP="000715C2">
      <w:pPr>
        <w:rPr>
          <w:rFonts w:ascii="Arial" w:eastAsia="Times New Roman" w:hAnsi="Arial" w:cs="Arial"/>
          <w:b/>
          <w:bCs/>
          <w:color w:val="000000"/>
          <w:sz w:val="72"/>
          <w:szCs w:val="20"/>
        </w:rPr>
      </w:pPr>
      <w:r>
        <w:rPr>
          <w:b/>
          <w:bCs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4174602</wp:posOffset>
            </wp:positionH>
            <wp:positionV relativeFrom="paragraph">
              <wp:posOffset>-463229</wp:posOffset>
            </wp:positionV>
            <wp:extent cx="2176272" cy="886968"/>
            <wp:effectExtent l="0" t="0" r="0" b="8890"/>
            <wp:wrapNone/>
            <wp:docPr id="1073741825" name="officeArt object" descr="Macintosh HD:Users:jennd:Desktop:Screen Shot 2016-10-16 at 5.10.0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jennd:Desktop:Screen Shot 2016-10-16 at 5.10.06 PM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886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A4A87" w:rsidRPr="008A4A87" w:rsidRDefault="008A4A87" w:rsidP="008A4A87">
      <w:pPr>
        <w:keepNext/>
        <w:spacing w:line="360" w:lineRule="auto"/>
        <w:jc w:val="center"/>
        <w:outlineLvl w:val="0"/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</w:pPr>
      <w:r w:rsidRPr="008A4A87"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 xml:space="preserve">ANTONIO BANDERAS </w:t>
      </w:r>
      <w:r w:rsidR="00DB4F5E"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>ZAGRA</w:t>
      </w:r>
      <w:r w:rsidRPr="008A4A87"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 xml:space="preserve"> PABLA PICASSA </w:t>
      </w:r>
    </w:p>
    <w:p w:rsidR="008A4A87" w:rsidRPr="008A4A87" w:rsidRDefault="008A4A87" w:rsidP="008A4A87">
      <w:pPr>
        <w:keepNext/>
        <w:spacing w:line="360" w:lineRule="auto"/>
        <w:jc w:val="center"/>
        <w:outlineLvl w:val="0"/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</w:pPr>
      <w:r w:rsidRPr="008A4A87"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 xml:space="preserve">W DRUGIEJ </w:t>
      </w:r>
      <w:r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>SERII</w:t>
      </w:r>
      <w:r w:rsidRPr="008A4A87"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>ANTOLOGII</w:t>
      </w:r>
    </w:p>
    <w:p w:rsidR="008A4A87" w:rsidRPr="008A4A87" w:rsidRDefault="008A4A87" w:rsidP="008A4A87">
      <w:pPr>
        <w:keepNext/>
        <w:spacing w:line="360" w:lineRule="auto"/>
        <w:jc w:val="center"/>
        <w:outlineLvl w:val="0"/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</w:pPr>
      <w:r w:rsidRPr="008A4A87">
        <w:rPr>
          <w:rFonts w:ascii="Gotham Bold" w:eastAsia="Times New Roman" w:hAnsi="Gotham Bold" w:cs="Arial"/>
          <w:b/>
          <w:bCs/>
          <w:color w:val="000000"/>
          <w:sz w:val="28"/>
          <w:szCs w:val="28"/>
          <w:lang w:val="pl-PL"/>
        </w:rPr>
        <w:t>NATIONAL GEOGRAPHIC „GENIUSZ”</w:t>
      </w:r>
    </w:p>
    <w:p w:rsidR="008A4A87" w:rsidRDefault="008A4A87" w:rsidP="00D0029D">
      <w:pPr>
        <w:keepNext/>
        <w:jc w:val="center"/>
        <w:outlineLvl w:val="0"/>
        <w:rPr>
          <w:rFonts w:ascii="Gotham Book" w:eastAsia="Times New Roman" w:hAnsi="Gotham Book" w:cs="Arial"/>
          <w:b/>
          <w:bCs/>
          <w:color w:val="000000"/>
          <w:sz w:val="28"/>
          <w:szCs w:val="28"/>
          <w:lang w:val="pl-PL"/>
        </w:rPr>
      </w:pPr>
    </w:p>
    <w:p w:rsidR="001C7A3E" w:rsidRPr="008A4A87" w:rsidRDefault="008A4A87" w:rsidP="008A4A87">
      <w:pPr>
        <w:keepNext/>
        <w:spacing w:line="360" w:lineRule="auto"/>
        <w:jc w:val="both"/>
        <w:outlineLvl w:val="0"/>
        <w:rPr>
          <w:rFonts w:ascii="Gotham Book" w:eastAsia="Times New Roman" w:hAnsi="Gotham Book" w:cs="Arial"/>
          <w:b/>
          <w:color w:val="000000" w:themeColor="text1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Nominowany do nagród Emmy i Złotego Globu aktor Antonio Banderas wcieli się w postać Pabla Picassa w drugiej części telewizyjnej antologii „Geniusz”, </w:t>
      </w:r>
      <w:r w:rsidR="00152711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tworzonej</w:t>
      </w:r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przez stację </w:t>
      </w:r>
      <w:proofErr w:type="spellStart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National</w:t>
      </w:r>
      <w:proofErr w:type="spellEnd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Geographic</w:t>
      </w:r>
      <w:proofErr w:type="spellEnd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, wytwórnię FOX 21 </w:t>
      </w:r>
      <w:proofErr w:type="spellStart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Television</w:t>
      </w:r>
      <w:proofErr w:type="spellEnd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Studios</w:t>
      </w:r>
      <w:proofErr w:type="spellEnd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oraz spółkę </w:t>
      </w:r>
      <w:proofErr w:type="spellStart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Imagine</w:t>
      </w:r>
      <w:proofErr w:type="spellEnd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Television</w:t>
      </w:r>
      <w:proofErr w:type="spellEnd"/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. </w:t>
      </w:r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Gł</w:t>
      </w:r>
      <w:r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ównym producentem drugiej,</w:t>
      </w:r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 liczącej 10 odcinków</w:t>
      </w:r>
      <w:r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, części</w:t>
      </w:r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 jest </w:t>
      </w:r>
      <w:proofErr w:type="spellStart"/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Ken</w:t>
      </w:r>
      <w:proofErr w:type="spellEnd"/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Biller</w:t>
      </w:r>
      <w:proofErr w:type="spellEnd"/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. Obowiązki producentów wykonawczych pełnią Brian </w:t>
      </w:r>
      <w:proofErr w:type="spellStart"/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Grazer</w:t>
      </w:r>
      <w:proofErr w:type="spellEnd"/>
      <w:r w:rsidR="00B063A1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, Ron Howard, </w:t>
      </w:r>
      <w:proofErr w:type="spellStart"/>
      <w:r w:rsidR="00DB4F5E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Ken</w:t>
      </w:r>
      <w:proofErr w:type="spellEnd"/>
      <w:r w:rsidR="00DB4F5E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DB4F5E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Biller</w:t>
      </w:r>
      <w:proofErr w:type="spellEnd"/>
      <w:r w:rsidR="00DB4F5E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, </w:t>
      </w:r>
      <w:r w:rsidR="001C7A3E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Francie </w:t>
      </w:r>
      <w:proofErr w:type="spellStart"/>
      <w:r w:rsidR="001C7A3E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Calfo</w:t>
      </w:r>
      <w:proofErr w:type="spellEnd"/>
      <w:r w:rsidR="001C7A3E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 i</w:t>
      </w:r>
      <w:r w:rsidR="00152711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 </w:t>
      </w:r>
      <w:r w:rsidR="001C7A3E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Gigi </w:t>
      </w:r>
      <w:proofErr w:type="spellStart"/>
      <w:r w:rsidR="001C7A3E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Pritzker</w:t>
      </w:r>
      <w:proofErr w:type="spellEnd"/>
      <w:r w:rsidR="001C7A3E"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.  </w:t>
      </w:r>
    </w:p>
    <w:p w:rsidR="00237555" w:rsidRPr="008A4A87" w:rsidRDefault="00237555" w:rsidP="008A4A87">
      <w:pPr>
        <w:tabs>
          <w:tab w:val="left" w:pos="5940"/>
        </w:tabs>
        <w:adjustRightInd w:val="0"/>
        <w:spacing w:line="360" w:lineRule="auto"/>
        <w:jc w:val="center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</w:p>
    <w:p w:rsidR="009E00AC" w:rsidRPr="008A4A87" w:rsidRDefault="00237555" w:rsidP="009E00AC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Antonio Banderas</w:t>
      </w:r>
      <w:r w:rsidR="006316C5" w:rsidRPr="006316C5">
        <w:rPr>
          <w:rFonts w:ascii="Gotham Book" w:eastAsia="Times New Roman" w:hAnsi="Gotham Book" w:cs="Arial"/>
          <w:bCs/>
          <w:color w:val="000000"/>
          <w:sz w:val="23"/>
          <w:szCs w:val="23"/>
          <w:lang w:val="pl-PL"/>
        </w:rPr>
        <w:t>,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152711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znany m.in. z takich superprodukcji jak „Evita”, „Maska Zorro i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„El </w:t>
      </w:r>
      <w:proofErr w:type="spellStart"/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Mariachi</w:t>
      </w:r>
      <w:proofErr w:type="spellEnd"/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”</w:t>
      </w:r>
      <w:r w:rsidR="006316C5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zagra</w:t>
      </w:r>
      <w:r w:rsidR="006316C5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główną rolę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drugiej części telewizyjnej antologii </w:t>
      </w:r>
      <w:r w:rsidRPr="008A4A87">
        <w:rPr>
          <w:rFonts w:ascii="Gotham Book" w:eastAsia="Times New Roman" w:hAnsi="Gotham Book" w:cs="Arial"/>
          <w:b/>
          <w:bCs/>
          <w:i/>
          <w:iCs/>
          <w:color w:val="000000"/>
          <w:sz w:val="23"/>
          <w:szCs w:val="23"/>
          <w:lang w:val="pl-PL"/>
        </w:rPr>
        <w:t>GENIUSZ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która </w:t>
      </w:r>
      <w:r w:rsidR="006316C5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będzie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zapisem życia i</w:t>
      </w:r>
      <w:r w:rsidR="006316C5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 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twórczości </w:t>
      </w:r>
      <w:r w:rsidR="006316C5"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Pabla Picassa</w:t>
      </w:r>
      <w:r w:rsidR="006316C5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="006316C5"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hiszpańskiego malarza</w:t>
      </w:r>
      <w:r w:rsid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uważanego za jednego z najbardziej wpływowych i znanych artystów XX wieku. Pierwsza </w:t>
      </w:r>
      <w:r w:rsidR="002D4566"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seria</w:t>
      </w:r>
      <w:r w:rsidR="006316C5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poświęcona Albertowi </w:t>
      </w:r>
      <w:proofErr w:type="spellStart"/>
      <w:r w:rsidR="006316C5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Eisteinowi</w:t>
      </w:r>
      <w:proofErr w:type="spellEnd"/>
      <w:r w:rsid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wyprodukowana dla stacji </w:t>
      </w:r>
      <w:proofErr w:type="spellStart"/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National</w:t>
      </w:r>
      <w:proofErr w:type="spellEnd"/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Geographic</w:t>
      </w:r>
      <w:proofErr w:type="spellEnd"/>
      <w:r w:rsid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zdobyła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aż dziesięć nominacji do nagród Emmy. </w:t>
      </w:r>
      <w:r w:rsidR="009E00AC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Zdjęcia do jej </w:t>
      </w:r>
      <w:r w:rsidR="002D4566"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</w:t>
      </w:r>
      <w:r w:rsidR="009E00AC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owej odsłony</w:t>
      </w:r>
      <w:r w:rsidRPr="008A4A87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9E00AC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rozpoczną się pod koniec tego roku, a premiera serialu na antenie </w:t>
      </w:r>
      <w:proofErr w:type="spellStart"/>
      <w:r w:rsidR="009E00AC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="009E00AC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9E00AC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="009E00AC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w 171 krajach i 45 wersjach językowych odbędzie się w 2018 roku.</w:t>
      </w:r>
    </w:p>
    <w:p w:rsidR="00C97CC0" w:rsidRPr="008A4A87" w:rsidRDefault="00C97CC0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6968CB" w:rsidRPr="008A4A87" w:rsidRDefault="006968CB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FF0000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„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Życie Pabl</w:t>
      </w:r>
      <w:r w:rsidR="002D4566"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a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Picassa fascynuje mnie od lat. Bardzo szanuję tego człowieka, który tak, jak ja pochodzi z Malagi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” - powiedział Banderas. „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Bardzo cieszę się, że będę mógł współpracować z</w:t>
      </w:r>
      <w:r w:rsidR="006316C5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 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kanałem </w:t>
      </w:r>
      <w:proofErr w:type="spellStart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National</w:t>
      </w:r>
      <w:proofErr w:type="spellEnd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Geographic</w:t>
      </w:r>
      <w:proofErr w:type="spellEnd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, Brianem, Ronem, Kenem i pozostałymi członkami ekipy serialu </w:t>
      </w:r>
      <w:r w:rsidR="00DB4F5E">
        <w:rPr>
          <w:rFonts w:ascii="Gotham Book" w:eastAsia="Times New Roman" w:hAnsi="Gotham Book" w:cs="Arial"/>
          <w:b/>
          <w:bCs/>
          <w:i/>
          <w:iCs/>
          <w:color w:val="000000" w:themeColor="text1"/>
          <w:sz w:val="23"/>
          <w:szCs w:val="23"/>
          <w:lang w:val="pl-PL"/>
        </w:rPr>
        <w:t>GENIUSZ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, aby wspólnie z nimi przedstawić widzom historię jednego z najbardziej awangardowych malarzy naszych czasów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”.</w:t>
      </w:r>
    </w:p>
    <w:p w:rsidR="00CF0F14" w:rsidRPr="008A4A87" w:rsidRDefault="00CF0F14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D21B6D" w:rsidRPr="008A4A87" w:rsidRDefault="005E62C6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FF0000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„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Antonio </w:t>
      </w:r>
      <w:r w:rsidR="00D84B4D"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był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wymarzonym kandydatem do tej roli. Podobnie jak Picasso, ma bezkompromisow</w:t>
      </w:r>
      <w:r w:rsidR="002D4566"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e podejście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do życia, dzięki czemu nada granej przez siebie postaci rys autentyczności, na </w:t>
      </w:r>
      <w:r w:rsidR="002D4566"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czym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bardzo nam </w:t>
      </w:r>
      <w:r w:rsidR="00D84B4D"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zależało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” - 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podkreślił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Ron Howard. „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Ma też 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lastRenderedPageBreak/>
        <w:t>wszechstronny warsztat aktorski i</w:t>
      </w:r>
      <w:r w:rsidR="006316C5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 </w:t>
      </w:r>
      <w:r w:rsid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z</w:t>
      </w:r>
      <w:r w:rsidR="006316C5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 </w:t>
      </w:r>
      <w:r w:rsid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pewnością 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w przekonujący sposób zagra genialnego i niekonwencjonalnego artystę, który </w:t>
      </w:r>
      <w:r w:rsidR="006316C5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będzie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bohaterem drugiej serii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” - dodał. </w:t>
      </w:r>
    </w:p>
    <w:p w:rsidR="00D21B6D" w:rsidRPr="008A4A87" w:rsidRDefault="00D21B6D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FC1E11" w:rsidRPr="008A4A87" w:rsidRDefault="00181FC7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FF0000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„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Antonio wcielał się wcześniej w tak legendarne postacie, jak meksykański rewolucjonista Pancho Villa czy Ernesto „</w:t>
      </w:r>
      <w:proofErr w:type="spellStart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Che</w:t>
      </w:r>
      <w:proofErr w:type="spellEnd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” Guevara i każdej z nich nadał głębię i wielowymiarowość. Wierzę, że podobnie będzie z bohaterem drugiej części naszej antologii. Jestem ciekaw jego interpretacji Picassa jako wielkiego artysty i zwykłego człowieka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” - 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dodał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Grazer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</w:t>
      </w:r>
    </w:p>
    <w:p w:rsidR="00181FC7" w:rsidRPr="008A4A87" w:rsidRDefault="00181FC7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5E62C6" w:rsidRPr="008A4A87" w:rsidRDefault="00402FAA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FF0000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„</w:t>
      </w:r>
      <w:r w:rsidR="006316C5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Tak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jak Picasso, Banderas urodził się w Maladze, ale na tym nie kończą się podobieństwa. Podobnie jak Pablo, Antonio ma charyzmę, temperament i nieustannie przesuwa w sztuce granice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” - powiedziała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Carolyn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Bernstein, wiceprezes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National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Geographic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 szefowa działu seriali fabularnych. „</w:t>
      </w:r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Antonio Banderas ma wszystko, czego </w:t>
      </w:r>
      <w:bookmarkStart w:id="0" w:name="_GoBack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szukaliśmy </w:t>
      </w:r>
      <w:r w:rsidR="00897F1A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u</w:t>
      </w:r>
      <w:r w:rsidR="00897F1A"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bookmarkEnd w:id="0"/>
      <w:r w:rsidRPr="009E00AC"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  <w:t>odtwórcy tej roli i bardzo cieszymy się, że wystąpi w naszej produkcji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”.</w:t>
      </w:r>
    </w:p>
    <w:p w:rsidR="006968CB" w:rsidRPr="008A4A87" w:rsidRDefault="006968CB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792A32" w:rsidRPr="008A4A87" w:rsidRDefault="00792A32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Antonio Banderas jest reprezentowany przez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Paradigm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Talent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Agency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</w:t>
      </w:r>
    </w:p>
    <w:p w:rsidR="00792A32" w:rsidRPr="008A4A87" w:rsidRDefault="00792A32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AB0E12" w:rsidRPr="008A4A87" w:rsidRDefault="00AB0E12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Pierwszy sezon telewizyjnej antologii </w:t>
      </w:r>
      <w:r w:rsidR="009E00AC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GENIUSZ</w:t>
      </w:r>
      <w:r w:rsidRPr="008A4A87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z Geoffreyem </w:t>
      </w:r>
      <w:proofErr w:type="spellStart"/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>Rushem</w:t>
      </w:r>
      <w:proofErr w:type="spellEnd"/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(„Jak zostać królem”, „Piraci z Karaibów”) w roli </w:t>
      </w:r>
      <w:r w:rsidR="006316C5">
        <w:rPr>
          <w:rFonts w:ascii="Gotham Book" w:hAnsi="Gotham Book" w:cs="Arial"/>
          <w:color w:val="000000"/>
          <w:sz w:val="23"/>
          <w:szCs w:val="23"/>
          <w:lang w:val="pl-PL"/>
        </w:rPr>
        <w:t xml:space="preserve">Alberta Einsteina </w:t>
      </w: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zdobył dziesięć nominacji do nagród Emmy. </w:t>
      </w:r>
      <w:r w:rsidR="006316C5">
        <w:rPr>
          <w:rFonts w:ascii="Gotham Book" w:hAnsi="Gotham Book" w:cs="Arial"/>
          <w:color w:val="000000"/>
          <w:sz w:val="23"/>
          <w:szCs w:val="23"/>
          <w:lang w:val="pl-PL"/>
        </w:rPr>
        <w:t>Była</w:t>
      </w: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to pierwsza produkcja stacji z rekordową liczbą </w:t>
      </w:r>
      <w:r w:rsidR="009E00AC">
        <w:rPr>
          <w:rFonts w:ascii="Gotham Book" w:hAnsi="Gotham Book" w:cs="Arial"/>
          <w:color w:val="000000"/>
          <w:sz w:val="23"/>
          <w:szCs w:val="23"/>
          <w:lang w:val="pl-PL"/>
        </w:rPr>
        <w:t xml:space="preserve">nominacji w takich kategoriach, </w:t>
      </w: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>jak m.in. najlepszy serial telewizyjny, najlepsza główna rola męska w serialu lub filmie telewizyjnym, najlepsza reżyseria serialu telewizyjne</w:t>
      </w:r>
      <w:r w:rsidR="006316C5">
        <w:rPr>
          <w:rFonts w:ascii="Gotham Book" w:hAnsi="Gotham Book" w:cs="Arial"/>
          <w:color w:val="000000"/>
          <w:sz w:val="23"/>
          <w:szCs w:val="23"/>
          <w:lang w:val="pl-PL"/>
        </w:rPr>
        <w:t>go.</w:t>
      </w: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r w:rsidR="006316C5">
        <w:rPr>
          <w:rFonts w:ascii="Gotham Book" w:hAnsi="Gotham Book" w:cs="Arial"/>
          <w:color w:val="000000"/>
          <w:sz w:val="23"/>
          <w:szCs w:val="23"/>
          <w:lang w:val="pl-PL"/>
        </w:rPr>
        <w:t>W</w:t>
      </w: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chwili swojej premiery </w:t>
      </w:r>
      <w:r w:rsidR="006316C5">
        <w:rPr>
          <w:rFonts w:ascii="Gotham Book" w:hAnsi="Gotham Book" w:cs="Arial"/>
          <w:color w:val="000000"/>
          <w:sz w:val="23"/>
          <w:szCs w:val="23"/>
          <w:lang w:val="pl-PL"/>
        </w:rPr>
        <w:t xml:space="preserve">serial </w:t>
      </w:r>
      <w:r w:rsidRPr="008A4A87">
        <w:rPr>
          <w:rFonts w:ascii="Gotham Book" w:hAnsi="Gotham Book" w:cs="Arial"/>
          <w:color w:val="000000"/>
          <w:sz w:val="23"/>
          <w:szCs w:val="23"/>
          <w:lang w:val="pl-PL"/>
        </w:rPr>
        <w:t>zgromadził na całym świecie rekordową widownię szacowaną na ponad 45 milionów widzów.</w:t>
      </w:r>
    </w:p>
    <w:p w:rsidR="00AB0E12" w:rsidRPr="008A4A87" w:rsidRDefault="00AB0E12" w:rsidP="008A4A87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C97CC0" w:rsidRPr="008A4A87" w:rsidRDefault="00C97CC0" w:rsidP="008A4A87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Pablo Diego José Francisco de Paula Juan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Nepomuceno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Crispín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Crispiniano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María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Remedios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de la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Santísima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Trinidad Ruiz Picasso </w:t>
      </w:r>
      <w:r w:rsidR="002D4566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do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żył 91 lat, a jego kariera artystyczna trwała ponad 80 lat. Przez </w:t>
      </w:r>
      <w:r w:rsidR="002D4566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długi okres czasu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artysta mieszkał we Francji, która stała się jego drugą ojczyzną. Podobnie jak Einstein, który był bohaterem pierwszej części </w:t>
      </w:r>
      <w:r w:rsidR="009E00AC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serii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Pr="008A4A87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GENIUSZ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, Picasso postrzegał i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 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interpretował otaczający go świat w śmiały i nowatorski 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lastRenderedPageBreak/>
        <w:t>sposób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radykalnie zmieniając nasze 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spojrzenie na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sztuk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ę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 artystyczn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e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środk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i 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wyrazu. Będąc niezwykle płodnym artystą, Picasso stworzył około 50 tys. prac. Najsłynniejsze z ni</w:t>
      </w:r>
      <w:r w:rsidR="009E00AC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ch to „Stary gitarzysta”, czyli 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słynny obraz z okresu błękitnego, który jest obecnie częścią kolekcji Instytutu Sztuki w Chicago, „Guernica” - dzieło stworzone w hołdzie zbombardowanemu przez nazistów niewielkiemu hiszpańskiemu miasteczku o tej samej nazwie, 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wystawione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w Muzeum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Reina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Sofia w Madrycie oraz kubistyczne „Panny z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 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Awinionu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” 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prezentowane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w Muzeum Sztuki Nowoczesnej w Nowym Jorku.  </w:t>
      </w:r>
    </w:p>
    <w:p w:rsidR="00C97CC0" w:rsidRPr="008A4A87" w:rsidRDefault="00C97CC0" w:rsidP="008A4A87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C97CC0" w:rsidRPr="008A4A87" w:rsidRDefault="00F52BCF" w:rsidP="008A4A87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Porywczy temperament i niezwykła wena twórcza były nierozerwalnie związane z pełnym zawirowań życiem prywatnym Picassa - jego burzliwymi małżeństwami, </w:t>
      </w:r>
      <w:r w:rsidR="002D4566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roz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licznymi romansami, zmieniającymi się sympatiami politycznymi i przelotnymi fascynacjami. W pierwszej połowie XX wieku Picasso spędzał wiele czasu w tętniącym życiem Paryżu, gdzie poznał wielu znanych pisarzy i artystów m.in. Coco Chanel, Henriego 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Matisse'a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Marca Chagalla,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Gertrude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Stein,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Georgesa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Braque'a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 Jeana Cocteau. Picasso nieustannie wymyślał siebie na nowo, wyznaczał w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 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sztuce nowe trendy i przesuwał granice artystyczn</w:t>
      </w:r>
      <w:r w:rsidR="002D4566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ej ekspresji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  </w:t>
      </w:r>
    </w:p>
    <w:p w:rsidR="00C97CC0" w:rsidRPr="008A4A87" w:rsidRDefault="00C97CC0" w:rsidP="008A4A87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i/>
          <w:color w:val="000000" w:themeColor="text1"/>
          <w:sz w:val="23"/>
          <w:szCs w:val="23"/>
          <w:lang w:val="pl-PL"/>
        </w:rPr>
      </w:pPr>
    </w:p>
    <w:p w:rsidR="009E00AC" w:rsidRDefault="00F52BCF" w:rsidP="008A4A87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Obowiązki głównego producenta najnowszego sezonu pełnić będzie po raz kolejny producent wykonawczy i scenarzysta,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Ken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Biller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. Druga część telewizyjnej antologii zostanie wyprodukowana przez wytwórnię Fox 21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Television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Studios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. 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W produkcji </w:t>
      </w:r>
      <w:r w:rsidR="002D4566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serialu </w:t>
      </w:r>
      <w:r w:rsidR="009E00AC">
        <w:rPr>
          <w:rFonts w:ascii="Gotham Book" w:eastAsia="Times New Roman" w:hAnsi="Gotham Book" w:cs="Arial"/>
          <w:b/>
          <w:color w:val="000000" w:themeColor="text1"/>
          <w:sz w:val="23"/>
          <w:szCs w:val="23"/>
          <w:lang w:val="pl-PL"/>
        </w:rPr>
        <w:t xml:space="preserve">GENIUSZ 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uczestniczyć będą także spółka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Imagine</w:t>
      </w:r>
      <w:proofErr w:type="spellEnd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Television</w:t>
      </w:r>
      <w:proofErr w:type="spellEnd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(producent ser</w:t>
      </w:r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ialu „24 godziny” i 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„Imperium”) </w:t>
      </w:r>
      <w:proofErr w:type="spellStart"/>
      <w:r w:rsidR="004C5175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oraz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i</w:t>
      </w:r>
      <w:proofErr w:type="spellEnd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jej producenci wykonawczy - Brian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Grazer</w:t>
      </w:r>
      <w:proofErr w:type="spellEnd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 Ron Howard, producent wykonawczy Francie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Calfo</w:t>
      </w:r>
      <w:proofErr w:type="spellEnd"/>
      <w:r w:rsidR="002D4566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,</w:t>
      </w:r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producentka Anna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Culp</w:t>
      </w:r>
      <w:proofErr w:type="spellEnd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oraz spółka Madison Wells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Media's</w:t>
      </w:r>
      <w:proofErr w:type="spellEnd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OddLot</w:t>
      </w:r>
      <w:proofErr w:type="spellEnd"/>
      <w:r w:rsidR="00D84B4D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Entertainment, która na początku tego roku zdobyła Nagrodę Akademii Filmowej za western „Aż do piekła”. 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Z jej strony producentkami wykonawczymi będą Gigi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Pri</w:t>
      </w:r>
      <w:r w:rsidR="002D4566"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t</w:t>
      </w:r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zker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 Rachel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Shane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. Obowiązki producentów wykonawczych pełnią także Sam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Sokolow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 Jeff 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Cooney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ze spółki EUE/</w:t>
      </w:r>
      <w:proofErr w:type="spellStart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Sokolow</w:t>
      </w:r>
      <w:proofErr w:type="spellEnd"/>
      <w:r w:rsidRPr="008A4A87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. </w:t>
      </w:r>
    </w:p>
    <w:p w:rsidR="009E00AC" w:rsidRDefault="009E00AC" w:rsidP="008A4A87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C97CC0" w:rsidRPr="008A4A87" w:rsidRDefault="00C97CC0" w:rsidP="008A4A87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237555" w:rsidRPr="008A4A87" w:rsidRDefault="00237555" w:rsidP="00237555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/>
          <w:lang w:val="pl-PL"/>
        </w:rPr>
      </w:pPr>
    </w:p>
    <w:p w:rsidR="00237555" w:rsidRPr="008A4A87" w:rsidRDefault="00237555" w:rsidP="00237555">
      <w:pPr>
        <w:autoSpaceDE w:val="0"/>
        <w:autoSpaceDN w:val="0"/>
        <w:adjustRightInd w:val="0"/>
        <w:jc w:val="center"/>
        <w:rPr>
          <w:rFonts w:ascii="Gotham Book" w:eastAsia="Times New Roman" w:hAnsi="Gotham Book" w:cs="Arial"/>
          <w:color w:val="000000"/>
          <w:sz w:val="24"/>
          <w:szCs w:val="24"/>
          <w:lang w:val="pl-PL"/>
        </w:rPr>
      </w:pPr>
      <w:r w:rsidRPr="008A4A87">
        <w:rPr>
          <w:rFonts w:ascii="Gotham Book" w:eastAsia="Times New Roman" w:hAnsi="Gotham Book" w:cs="Arial"/>
          <w:color w:val="000000"/>
          <w:sz w:val="24"/>
          <w:szCs w:val="24"/>
          <w:lang w:val="pl-PL"/>
        </w:rPr>
        <w:t># # #</w:t>
      </w:r>
    </w:p>
    <w:p w:rsidR="00237555" w:rsidRPr="008A4A87" w:rsidRDefault="00237555" w:rsidP="00237555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i/>
          <w:color w:val="000000"/>
          <w:sz w:val="20"/>
          <w:szCs w:val="20"/>
          <w:lang w:val="pl-PL"/>
        </w:rPr>
      </w:pPr>
    </w:p>
    <w:p w:rsidR="00AD2209" w:rsidRPr="00DB4F5E" w:rsidRDefault="00AD2209" w:rsidP="00AD2209">
      <w:pPr>
        <w:autoSpaceDE w:val="0"/>
        <w:autoSpaceDN w:val="0"/>
        <w:adjustRightInd w:val="0"/>
        <w:rPr>
          <w:rFonts w:ascii="Gotham Book" w:eastAsia="Times New Roman" w:hAnsi="Gotham Book" w:cs="Arial"/>
          <w:i/>
          <w:color w:val="000000"/>
          <w:sz w:val="18"/>
          <w:szCs w:val="20"/>
          <w:lang w:val="pl-PL"/>
        </w:rPr>
      </w:pPr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lastRenderedPageBreak/>
        <w:t xml:space="preserve">O </w:t>
      </w:r>
      <w:proofErr w:type="spellStart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 xml:space="preserve"> Partners LLC</w:t>
      </w:r>
    </w:p>
    <w:p w:rsidR="00907553" w:rsidRPr="00DB4F5E" w:rsidRDefault="00BC47A5" w:rsidP="00907553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/>
          <w:sz w:val="18"/>
          <w:szCs w:val="20"/>
          <w:lang w:val="pl-PL"/>
        </w:rPr>
      </w:pP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Partners LLC (NGP) to spółka joint venture założona przez Towarzystwo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i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 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wytwórnię 21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vertAlign w:val="superscript"/>
          <w:lang w:val="pl-PL"/>
        </w:rPr>
        <w:t>st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 Century Fox, która produkuje programy popularnonaukowe, przygodowe i podróżnicze oraz zarządza aktywami medialnymi. W portfolio NGP znajdują się międzynarodowe kanały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(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Channel, Nat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Wild, Nat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Mundo, Nat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People), należące do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platformy oraz aktywa medialne, w tym magazyny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wytwórnia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Studios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18 lat rozwój wiedzy i lepsze poznanie otaczającego nas świata jest misją Towarzystwa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, które nadal zgłębia nowe tematy, przesuwa granice i poszerza horyzonty swoich widzów i czytelników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,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docierając każdego miesiąca do ponad 730 milionów ludzi z 171 krajów świata z treściami dostępnymi w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 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45 wersjach językowych. NGP przekazuje 27 procent zysków Towarzystwu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National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Geographic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, które jest organizacją pożytku publicznego, aby finansować badania naukowe, nowe odkrycia, projekty dot. ochrony środowiska i edukacji. Więcej informacji na ten temat znajduje się na stronach  natgeotv.com i nationalgeographic.com.</w:t>
      </w:r>
    </w:p>
    <w:p w:rsidR="00BC47A5" w:rsidRPr="00DB4F5E" w:rsidRDefault="00BC47A5" w:rsidP="00907553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b/>
          <w:bCs/>
          <w:color w:val="000000"/>
          <w:sz w:val="18"/>
          <w:szCs w:val="20"/>
          <w:lang w:val="pl-PL"/>
        </w:rPr>
      </w:pPr>
    </w:p>
    <w:p w:rsidR="00907553" w:rsidRPr="00DB4F5E" w:rsidRDefault="00907553" w:rsidP="00907553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bCs/>
          <w:color w:val="000000"/>
          <w:sz w:val="18"/>
          <w:szCs w:val="20"/>
          <w:lang w:val="pl-PL"/>
        </w:rPr>
      </w:pPr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 xml:space="preserve">O Fox 21 </w:t>
      </w:r>
      <w:proofErr w:type="spellStart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>Television</w:t>
      </w:r>
      <w:proofErr w:type="spellEnd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>Studios</w:t>
      </w:r>
      <w:proofErr w:type="spellEnd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>:</w:t>
      </w:r>
    </w:p>
    <w:p w:rsidR="00104007" w:rsidRPr="00DB4F5E" w:rsidRDefault="00907553" w:rsidP="00907553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bCs/>
          <w:color w:val="000000"/>
          <w:sz w:val="18"/>
          <w:szCs w:val="20"/>
          <w:lang w:val="pl-PL"/>
        </w:rPr>
      </w:pP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Fox 21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Television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Studios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to wytwórnia filmowa Fox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Television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Group, która specjalizuje się w produkcji ambitnych seriali fabularnych i dokumentalnych emitowanych na wszystkich platformach dystrybucji. Jej dorobek obejmuje dwie produkcje, które walczyły w tym roku o tytuł najlepszego serialu telewizyjnego. </w:t>
      </w:r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Pierwszą z nich jest serial „Konflikt”, którego pomysłodawcą jest Ryan Murphy (19 nominacji), a drugą telewizyjna antologia „Geniusz”, które</w:t>
      </w:r>
      <w:r w:rsidR="002D4566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j</w:t>
      </w:r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producentami są Ron Howard, Brian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Grazer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Francie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Calfo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Gigi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Pritzker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Rachel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Shane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Sam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Sokolow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Jeff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Cooney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Ken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Biller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i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Noah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Pink</w:t>
      </w:r>
      <w:proofErr w:type="spellEnd"/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(13 nominacji). 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Dorobek Fox 21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Television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Studios</w:t>
      </w:r>
      <w:proofErr w:type="spellEnd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obejmuje głośny serial „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American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Crime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Story: Sprawa O.J. Simpsona” (wyprodukowany we </w:t>
      </w:r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współpracy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z FX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Productions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), którego pomysłodawcami są Ryan Murphy, Nina Jacobson i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Brad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Simpson, nagrodzony Złotym Globem przebój telewizyjny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Homeland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 z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Claire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Danes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i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Mandym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Patikinem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w rolach głównych, głośny serial szpiegowski „Zawód: Amerykanin” (zrealizowany we współpracy z FX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Productions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) z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Matthew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Rhysem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i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Keri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Rus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sell w rolach głównych, serial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Dice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”, którego pomysłodawcami są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Scot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Armstrong,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Sean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Furst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Bryan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Furst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Richard Shepard, Bruce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Rub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enstein</w:t>
      </w:r>
      <w:proofErr w:type="spellEnd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oraz Andrew </w:t>
      </w:r>
      <w:proofErr w:type="spellStart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Dice</w:t>
      </w:r>
      <w:proofErr w:type="spellEnd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Clay,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Queen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of the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South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”, którego producentami wykonawczymi są David T.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F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riendly</w:t>
      </w:r>
      <w:proofErr w:type="spellEnd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i Natalie </w:t>
      </w:r>
      <w:proofErr w:type="spellStart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Chaidez</w:t>
      </w:r>
      <w:proofErr w:type="spellEnd"/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oraz „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Chance”, który firmują Kem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Nunn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, Alexandra Cunningham, Lenny Abrahamson, Michael London i Brian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Grazer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. Już niedługo rozpocznie się realizacja projektu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Seven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Seconds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Veeny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Sud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oraz produkcja dwóch nowych części głośnej antologii „American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Crime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Story” zatytułowanych „The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Assasination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of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Ganni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Versace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” i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Katrina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”.</w:t>
      </w:r>
    </w:p>
    <w:p w:rsidR="00907553" w:rsidRPr="00DB4F5E" w:rsidRDefault="00907553" w:rsidP="00907553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/>
          <w:sz w:val="18"/>
          <w:szCs w:val="20"/>
          <w:lang w:val="pl-PL"/>
        </w:rPr>
      </w:pPr>
    </w:p>
    <w:p w:rsidR="003F78BB" w:rsidRPr="00DB4F5E" w:rsidRDefault="003F78BB" w:rsidP="0010400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b/>
          <w:color w:val="000000"/>
          <w:sz w:val="18"/>
          <w:szCs w:val="20"/>
          <w:u w:val="single"/>
          <w:lang w:val="pl-PL"/>
        </w:rPr>
      </w:pPr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 xml:space="preserve">O </w:t>
      </w:r>
      <w:proofErr w:type="spellStart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>Imagine</w:t>
      </w:r>
      <w:proofErr w:type="spellEnd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u w:val="single"/>
          <w:lang w:val="pl-PL"/>
        </w:rPr>
        <w:t xml:space="preserve"> Entertainment:</w:t>
      </w:r>
    </w:p>
    <w:p w:rsidR="003F78BB" w:rsidRPr="00DB4F5E" w:rsidRDefault="003F78BB" w:rsidP="003F78BB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/>
          <w:sz w:val="18"/>
          <w:szCs w:val="20"/>
          <w:lang w:val="pl-PL"/>
        </w:rPr>
      </w:pP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Spółkę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Imagine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Entertainment założyli w 1986 roku Ron Howard i Brian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Grazer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, aby realizować niezależne filmy fabularne i</w:t>
      </w:r>
      <w:r w:rsidR="004C517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 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programy telewizyjne własnej produkcji.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Imagine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Entertainment ma na swoim koncie ponad 60 prestiżowych nagród, w tym 10 Nagród Akademii Filmowej i 42 statuetk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i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Emmy. W jej dorobku znajduje się obraz „Piękny umysł”, który zdobył Oskara dla najlepszego filmu, nagrodzony statuetką Grammy w kategorii najlepszy film dokument o słynnej czwórce z Liverpool</w:t>
      </w:r>
      <w:r w:rsidR="002D4566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u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„The Beatles: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Eight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Days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A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Week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– The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Touring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Years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 oraz tak głośne produkcje, jak „Get on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Up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”, „Wyścig”,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J.Edgar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”, „Frost/Nixon”, „American Gangster”, „Kod da Vinci”, „Apollo 13”, „8 Mila”, „Kłamca, kłamca”, „Ognisty podmuch” czy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Parenthood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”. Spółka prac</w:t>
      </w:r>
      <w:r w:rsidR="009401B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uje obecnie nad nowymi filmami: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Lowriders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”, „The Dark Tower” i „American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Made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”. Jej filmografia obejmuje także znane produkcje telewizyjne, m.in. emitowany na antenie kanału Fox serial „Imperium”, zrealizowane dla Nat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seriale </w:t>
      </w:r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lang w:val="pl-PL"/>
        </w:rPr>
        <w:t>„MARS”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i „</w:t>
      </w:r>
      <w:proofErr w:type="spellStart"/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lang w:val="pl-PL"/>
        </w:rPr>
        <w:t>Breakthrough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”, seriale stacji NBC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Parenthood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” i „Światła stadionów”, emitowaną na antenie FOX i</w:t>
      </w:r>
      <w:r w:rsidR="004C5175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 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platformie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Netflix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produkcję „Bogaci bankruci” i wyprodukowany dla HBO film telewizyjny „Z Ziemi na Księżyc”, za który Howard i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Grazer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zdobyli nagrodę Emmy dla najlepszego mini-serialu. Już niedługo na małym ekranie będziemy możemy </w:t>
      </w:r>
      <w:r w:rsidR="002D4566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o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glądać zrealizowany przez spółkę dla stacji Fox serial „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Shots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Fired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 i wyprodukowany dla Nat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Geo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</w:t>
      </w:r>
      <w:r w:rsidR="002D4566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drugi sezon 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serial</w:t>
      </w:r>
      <w:r w:rsidR="002D4566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u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„</w:t>
      </w:r>
      <w:r w:rsidRPr="00DB4F5E">
        <w:rPr>
          <w:rFonts w:ascii="Gotham Book" w:eastAsia="Times New Roman" w:hAnsi="Gotham Book" w:cs="Arial"/>
          <w:b/>
          <w:bCs/>
          <w:color w:val="000000"/>
          <w:sz w:val="18"/>
          <w:szCs w:val="20"/>
          <w:lang w:val="pl-PL"/>
        </w:rPr>
        <w:t>Geniusz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”. Pierwszymi wspólnymi projektami Rona Howarda i Briana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Grazera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były przeboje komediowe z 1985 roku „Nocna Zmiana” i „Plusk”. Howard i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Grazer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pełnią obecnie obowiązki </w:t>
      </w:r>
      <w:r w:rsidR="00D84B4D"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prezesów</w:t>
      </w:r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spółki </w:t>
      </w:r>
      <w:proofErr w:type="spellStart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>Imagine</w:t>
      </w:r>
      <w:proofErr w:type="spellEnd"/>
      <w:r w:rsidRPr="00DB4F5E">
        <w:rPr>
          <w:rFonts w:ascii="Gotham Book" w:eastAsia="Times New Roman" w:hAnsi="Gotham Book" w:cs="Arial"/>
          <w:color w:val="000000"/>
          <w:sz w:val="18"/>
          <w:szCs w:val="20"/>
          <w:lang w:val="pl-PL"/>
        </w:rPr>
        <w:t xml:space="preserve"> Entertainment.</w:t>
      </w:r>
    </w:p>
    <w:p w:rsidR="003F78BB" w:rsidRPr="00DB4F5E" w:rsidRDefault="003F78BB" w:rsidP="003F78B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  <w:bCs/>
          <w:color w:val="1A1A1A"/>
          <w:sz w:val="18"/>
          <w:szCs w:val="20"/>
          <w:u w:val="single"/>
          <w:lang w:val="pl-PL"/>
        </w:rPr>
      </w:pPr>
    </w:p>
    <w:p w:rsidR="003F78BB" w:rsidRPr="00DB4F5E" w:rsidRDefault="003F78BB" w:rsidP="003F78B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18"/>
          <w:szCs w:val="20"/>
          <w:u w:val="single"/>
        </w:rPr>
      </w:pPr>
      <w:r w:rsidRPr="00DB4F5E">
        <w:rPr>
          <w:rFonts w:ascii="Gotham Book" w:hAnsi="Gotham Book" w:cs="Arial"/>
          <w:b/>
          <w:bCs/>
          <w:color w:val="1A1A1A"/>
          <w:sz w:val="18"/>
          <w:szCs w:val="20"/>
          <w:u w:val="single"/>
        </w:rPr>
        <w:t xml:space="preserve">O Madison Wells Media’s </w:t>
      </w:r>
      <w:proofErr w:type="spellStart"/>
      <w:r w:rsidRPr="00DB4F5E">
        <w:rPr>
          <w:rFonts w:ascii="Gotham Book" w:hAnsi="Gotham Book" w:cs="Arial"/>
          <w:b/>
          <w:bCs/>
          <w:color w:val="1A1A1A"/>
          <w:sz w:val="18"/>
          <w:szCs w:val="20"/>
          <w:u w:val="single"/>
        </w:rPr>
        <w:t>OddLot</w:t>
      </w:r>
      <w:proofErr w:type="spellEnd"/>
      <w:r w:rsidRPr="00DB4F5E">
        <w:rPr>
          <w:rFonts w:ascii="Gotham Book" w:hAnsi="Gotham Book" w:cs="Arial"/>
          <w:b/>
          <w:bCs/>
          <w:color w:val="1A1A1A"/>
          <w:sz w:val="18"/>
          <w:szCs w:val="20"/>
          <w:u w:val="single"/>
        </w:rPr>
        <w:t xml:space="preserve"> Entertainment:</w:t>
      </w:r>
    </w:p>
    <w:p w:rsidR="003F78BB" w:rsidRPr="00DB4F5E" w:rsidRDefault="00D84B4D" w:rsidP="003F78BB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i/>
          <w:color w:val="0A0A0A"/>
          <w:sz w:val="18"/>
          <w:szCs w:val="20"/>
          <w:lang w:val="pl-PL"/>
        </w:rPr>
      </w:pPr>
      <w:r w:rsidRPr="00DB4F5E">
        <w:rPr>
          <w:rFonts w:ascii="Gotham Book" w:hAnsi="Gotham Book" w:cs="Arial"/>
          <w:sz w:val="18"/>
          <w:szCs w:val="20"/>
          <w:lang w:val="pl-PL"/>
        </w:rPr>
        <w:t xml:space="preserve">Madison Wells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Media's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OddLot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Entertainment to założona w 2001 roku przez Gigi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Pritzker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spółka produkcyjna z siedzibą w</w:t>
      </w:r>
      <w:r w:rsidR="004C5175">
        <w:rPr>
          <w:rFonts w:ascii="Gotham Book" w:hAnsi="Gotham Book" w:cs="Arial"/>
          <w:sz w:val="18"/>
          <w:szCs w:val="20"/>
          <w:lang w:val="pl-PL"/>
        </w:rPr>
        <w:t> </w:t>
      </w:r>
      <w:r w:rsidRPr="00DB4F5E">
        <w:rPr>
          <w:rFonts w:ascii="Gotham Book" w:hAnsi="Gotham Book" w:cs="Arial"/>
          <w:sz w:val="18"/>
          <w:szCs w:val="20"/>
          <w:lang w:val="pl-PL"/>
        </w:rPr>
        <w:t>Los Angeles, która rozwija i realizuje projekty kinowe i telewizyjne, zapewnia finansowanie i koordynuje dystrybucję treści i</w:t>
      </w:r>
      <w:r w:rsidR="004C5175">
        <w:rPr>
          <w:rFonts w:ascii="Gotham Book" w:hAnsi="Gotham Book" w:cs="Arial"/>
          <w:sz w:val="18"/>
          <w:szCs w:val="20"/>
          <w:lang w:val="pl-PL"/>
        </w:rPr>
        <w:t> </w:t>
      </w:r>
      <w:r w:rsidRPr="00DB4F5E">
        <w:rPr>
          <w:rFonts w:ascii="Gotham Book" w:hAnsi="Gotham Book" w:cs="Arial"/>
          <w:sz w:val="18"/>
          <w:szCs w:val="20"/>
          <w:lang w:val="pl-PL"/>
        </w:rPr>
        <w:t xml:space="preserve">praw własności intelektualnej na rynku amerykańskim i za granicą. </w:t>
      </w:r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Spółka </w:t>
      </w:r>
      <w:proofErr w:type="spellStart"/>
      <w:r w:rsidR="003F78BB" w:rsidRPr="00DB4F5E">
        <w:rPr>
          <w:rFonts w:ascii="Gotham Book" w:hAnsi="Gotham Book" w:cs="Arial"/>
          <w:sz w:val="18"/>
          <w:szCs w:val="20"/>
          <w:lang w:val="pl-PL"/>
        </w:rPr>
        <w:t>OddLot</w:t>
      </w:r>
      <w:proofErr w:type="spellEnd"/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 nie tylko zapewnia finansowanie produkcji, ale podejmuje także współpracę ze znanymi filmowcami i gwarantuje zasoby potrzebne </w:t>
      </w:r>
      <w:r w:rsidRPr="00DB4F5E">
        <w:rPr>
          <w:rFonts w:ascii="Gotham Book" w:hAnsi="Gotham Book" w:cs="Arial"/>
          <w:sz w:val="18"/>
          <w:szCs w:val="20"/>
          <w:lang w:val="pl-PL"/>
        </w:rPr>
        <w:t>do</w:t>
      </w:r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 produkcji wysokiej jakości filmów. W jej dorobku znajduje się m.in. nominowany do Nagrody Akademii Filmowej western „Aż do piekła”, który został nakręcony dla wytwórni CBS </w:t>
      </w:r>
      <w:proofErr w:type="spellStart"/>
      <w:r w:rsidR="003F78BB" w:rsidRPr="00DB4F5E">
        <w:rPr>
          <w:rFonts w:ascii="Gotham Book" w:hAnsi="Gotham Book" w:cs="Arial"/>
          <w:sz w:val="18"/>
          <w:szCs w:val="20"/>
          <w:lang w:val="pl-PL"/>
        </w:rPr>
        <w:t>Films</w:t>
      </w:r>
      <w:proofErr w:type="spellEnd"/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 na podstawie scenariusza Taylora </w:t>
      </w:r>
      <w:proofErr w:type="spellStart"/>
      <w:r w:rsidR="003F78BB" w:rsidRPr="00DB4F5E">
        <w:rPr>
          <w:rFonts w:ascii="Gotham Book" w:hAnsi="Gotham Book" w:cs="Arial"/>
          <w:sz w:val="18"/>
          <w:szCs w:val="20"/>
          <w:lang w:val="pl-PL"/>
        </w:rPr>
        <w:t>Sheridana</w:t>
      </w:r>
      <w:proofErr w:type="spellEnd"/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. W rolach głównych </w:t>
      </w:r>
      <w:r w:rsidRPr="00DB4F5E">
        <w:rPr>
          <w:rFonts w:ascii="Gotham Book" w:hAnsi="Gotham Book" w:cs="Arial"/>
          <w:sz w:val="18"/>
          <w:szCs w:val="20"/>
          <w:lang w:val="pl-PL"/>
        </w:rPr>
        <w:t>występują</w:t>
      </w:r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 Jeff Bridges, Chris </w:t>
      </w:r>
      <w:proofErr w:type="spellStart"/>
      <w:r w:rsidR="003F78BB" w:rsidRPr="00DB4F5E">
        <w:rPr>
          <w:rFonts w:ascii="Gotham Book" w:hAnsi="Gotham Book" w:cs="Arial"/>
          <w:sz w:val="18"/>
          <w:szCs w:val="20"/>
          <w:lang w:val="pl-PL"/>
        </w:rPr>
        <w:t>Pine</w:t>
      </w:r>
      <w:proofErr w:type="spellEnd"/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 i</w:t>
      </w:r>
      <w:r w:rsidR="004C5175">
        <w:rPr>
          <w:rFonts w:ascii="Gotham Book" w:hAnsi="Gotham Book" w:cs="Arial"/>
          <w:sz w:val="18"/>
          <w:szCs w:val="20"/>
          <w:lang w:val="pl-PL"/>
        </w:rPr>
        <w:t> </w:t>
      </w:r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Ben </w:t>
      </w:r>
      <w:r w:rsidR="003F78BB" w:rsidRPr="00DB4F5E">
        <w:rPr>
          <w:rFonts w:ascii="Gotham Book" w:hAnsi="Gotham Book" w:cs="Arial"/>
          <w:sz w:val="18"/>
          <w:szCs w:val="20"/>
          <w:lang w:val="pl-PL"/>
        </w:rPr>
        <w:lastRenderedPageBreak/>
        <w:t xml:space="preserve">Foster. </w:t>
      </w:r>
      <w:r w:rsidRPr="00DB4F5E">
        <w:rPr>
          <w:rFonts w:ascii="Gotham Book" w:hAnsi="Gotham Book" w:cs="Arial"/>
          <w:sz w:val="18"/>
          <w:szCs w:val="20"/>
          <w:lang w:val="pl-PL"/>
        </w:rPr>
        <w:t xml:space="preserve">Spółka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OddLot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jest producentem nagrodzone</w:t>
      </w:r>
      <w:r w:rsidR="004C5175">
        <w:rPr>
          <w:rFonts w:ascii="Gotham Book" w:hAnsi="Gotham Book" w:cs="Arial"/>
          <w:sz w:val="18"/>
          <w:szCs w:val="20"/>
          <w:lang w:val="pl-PL"/>
        </w:rPr>
        <w:t>go w 2010 roku Oskarem dramatu „</w:t>
      </w:r>
      <w:r w:rsidRPr="00DB4F5E">
        <w:rPr>
          <w:rFonts w:ascii="Gotham Book" w:hAnsi="Gotham Book" w:cs="Arial"/>
          <w:sz w:val="18"/>
          <w:szCs w:val="20"/>
          <w:lang w:val="pl-PL"/>
        </w:rPr>
        <w:t>Między światami” z N</w:t>
      </w:r>
      <w:r w:rsidR="004C5175">
        <w:rPr>
          <w:rFonts w:ascii="Gotham Book" w:hAnsi="Gotham Book" w:cs="Arial"/>
          <w:sz w:val="18"/>
          <w:szCs w:val="20"/>
          <w:lang w:val="pl-PL"/>
        </w:rPr>
        <w:t>icole Kidman, komediodramatu „</w:t>
      </w:r>
      <w:r w:rsidRPr="00DB4F5E">
        <w:rPr>
          <w:rFonts w:ascii="Gotham Book" w:hAnsi="Gotham Book" w:cs="Arial"/>
          <w:sz w:val="18"/>
          <w:szCs w:val="20"/>
          <w:lang w:val="pl-PL"/>
        </w:rPr>
        <w:t xml:space="preserve">Najlepsze najgorsze wakacje” ze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Steve'm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Carellem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w roli głównej, obrazu </w:t>
      </w:r>
      <w:r w:rsidR="004C5175">
        <w:rPr>
          <w:rFonts w:ascii="Gotham Book" w:hAnsi="Gotham Book" w:cs="Arial"/>
          <w:sz w:val="18"/>
          <w:szCs w:val="20"/>
          <w:lang w:val="pl-PL"/>
        </w:rPr>
        <w:t>„</w:t>
      </w:r>
      <w:r w:rsidRPr="00DB4F5E">
        <w:rPr>
          <w:rFonts w:ascii="Gotham Book" w:hAnsi="Gotham Book" w:cs="Arial"/>
          <w:sz w:val="18"/>
          <w:szCs w:val="20"/>
          <w:lang w:val="pl-PL"/>
        </w:rPr>
        <w:t xml:space="preserve">Drive” z Ryanem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Goslingiem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>, futurystyc</w:t>
      </w:r>
      <w:r w:rsidR="004C5175">
        <w:rPr>
          <w:rFonts w:ascii="Gotham Book" w:hAnsi="Gotham Book" w:cs="Arial"/>
          <w:sz w:val="18"/>
          <w:szCs w:val="20"/>
          <w:lang w:val="pl-PL"/>
        </w:rPr>
        <w:t xml:space="preserve">znej produkcji science </w:t>
      </w:r>
      <w:proofErr w:type="spellStart"/>
      <w:r w:rsidR="004C5175">
        <w:rPr>
          <w:rFonts w:ascii="Gotham Book" w:hAnsi="Gotham Book" w:cs="Arial"/>
          <w:sz w:val="18"/>
          <w:szCs w:val="20"/>
          <w:lang w:val="pl-PL"/>
        </w:rPr>
        <w:t>fiction</w:t>
      </w:r>
      <w:proofErr w:type="spellEnd"/>
      <w:r w:rsidR="004C5175">
        <w:rPr>
          <w:rFonts w:ascii="Gotham Book" w:hAnsi="Gotham Book" w:cs="Arial"/>
          <w:sz w:val="18"/>
          <w:szCs w:val="20"/>
          <w:lang w:val="pl-PL"/>
        </w:rPr>
        <w:t xml:space="preserve"> „</w:t>
      </w:r>
      <w:r w:rsidRPr="00DB4F5E">
        <w:rPr>
          <w:rFonts w:ascii="Gotham Book" w:hAnsi="Gotham Book" w:cs="Arial"/>
          <w:sz w:val="18"/>
          <w:szCs w:val="20"/>
          <w:lang w:val="pl-PL"/>
        </w:rPr>
        <w:t xml:space="preserve">Gra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Endera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>” oraz reżysersk</w:t>
      </w:r>
      <w:r w:rsidR="004C5175">
        <w:rPr>
          <w:rFonts w:ascii="Gotham Book" w:hAnsi="Gotham Book" w:cs="Arial"/>
          <w:sz w:val="18"/>
          <w:szCs w:val="20"/>
          <w:lang w:val="pl-PL"/>
        </w:rPr>
        <w:t>iego debiutu Jona Stewarta pt. „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Rosewater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.” </w:t>
      </w:r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Zarządzana przez Gigi </w:t>
      </w:r>
      <w:proofErr w:type="spellStart"/>
      <w:r w:rsidR="003F78BB" w:rsidRPr="00DB4F5E">
        <w:rPr>
          <w:rFonts w:ascii="Gotham Book" w:hAnsi="Gotham Book" w:cs="Arial"/>
          <w:sz w:val="18"/>
          <w:szCs w:val="20"/>
          <w:lang w:val="pl-PL"/>
        </w:rPr>
        <w:t>Pritzker</w:t>
      </w:r>
      <w:proofErr w:type="spellEnd"/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 spółka </w:t>
      </w:r>
      <w:proofErr w:type="spellStart"/>
      <w:r w:rsidR="003F78BB" w:rsidRPr="00DB4F5E">
        <w:rPr>
          <w:rFonts w:ascii="Gotham Book" w:hAnsi="Gotham Book" w:cs="Arial"/>
          <w:sz w:val="18"/>
          <w:szCs w:val="20"/>
          <w:lang w:val="pl-PL"/>
        </w:rPr>
        <w:t>OddLot</w:t>
      </w:r>
      <w:proofErr w:type="spellEnd"/>
      <w:r w:rsidR="003F78BB" w:rsidRPr="00DB4F5E">
        <w:rPr>
          <w:rFonts w:ascii="Gotham Book" w:hAnsi="Gotham Book" w:cs="Arial"/>
          <w:sz w:val="18"/>
          <w:szCs w:val="20"/>
          <w:lang w:val="pl-PL"/>
        </w:rPr>
        <w:t xml:space="preserve"> jest częścią konsorcjum, w ramach której działa także niezwykle nowoczesna wytwórnia filmowa STX Entertainment założona przez producenta Roberta </w:t>
      </w:r>
      <w:proofErr w:type="spellStart"/>
      <w:r w:rsidR="003F78BB" w:rsidRPr="00DB4F5E">
        <w:rPr>
          <w:rFonts w:ascii="Gotham Book" w:hAnsi="Gotham Book" w:cs="Arial"/>
          <w:sz w:val="18"/>
          <w:szCs w:val="20"/>
          <w:lang w:val="pl-PL"/>
        </w:rPr>
        <w:t>Simondsa</w:t>
      </w:r>
      <w:proofErr w:type="spellEnd"/>
      <w:r w:rsidR="003F78BB" w:rsidRPr="00DB4F5E">
        <w:rPr>
          <w:rFonts w:ascii="Gotham Book" w:hAnsi="Gotham Book" w:cs="Arial"/>
          <w:sz w:val="18"/>
          <w:szCs w:val="20"/>
          <w:lang w:val="pl-PL"/>
        </w:rPr>
        <w:t>. 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OddLot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podpisała umowę z wytwórnią STX, która gwarantuje jej realizację koprodukcji, finansowanie i rozwój nowych projektów na preferencyjnych warunkach. Siedzib</w:t>
      </w:r>
      <w:r w:rsidR="000B6F01" w:rsidRPr="00DB4F5E">
        <w:rPr>
          <w:rFonts w:ascii="Gotham Book" w:hAnsi="Gotham Book" w:cs="Arial"/>
          <w:sz w:val="18"/>
          <w:szCs w:val="20"/>
          <w:lang w:val="pl-PL"/>
        </w:rPr>
        <w:t>a</w:t>
      </w:r>
      <w:r w:rsidRPr="00DB4F5E">
        <w:rPr>
          <w:rFonts w:ascii="Gotham Book" w:hAnsi="Gotham Book" w:cs="Arial"/>
          <w:sz w:val="18"/>
          <w:szCs w:val="20"/>
          <w:lang w:val="pl-PL"/>
        </w:rPr>
        <w:t xml:space="preserve"> spółki, która jest podmiotem zależnym Madison Wells Media, korporacji </w:t>
      </w:r>
      <w:proofErr w:type="spellStart"/>
      <w:r w:rsidRPr="00DB4F5E">
        <w:rPr>
          <w:rFonts w:ascii="Gotham Book" w:hAnsi="Gotham Book" w:cs="Arial"/>
          <w:sz w:val="18"/>
          <w:szCs w:val="20"/>
          <w:lang w:val="pl-PL"/>
        </w:rPr>
        <w:t>mediowej</w:t>
      </w:r>
      <w:proofErr w:type="spellEnd"/>
      <w:r w:rsidRPr="00DB4F5E">
        <w:rPr>
          <w:rFonts w:ascii="Gotham Book" w:hAnsi="Gotham Book" w:cs="Arial"/>
          <w:sz w:val="18"/>
          <w:szCs w:val="20"/>
          <w:lang w:val="pl-PL"/>
        </w:rPr>
        <w:t xml:space="preserve"> o bardzo zróżnicowanym profilu działalności, </w:t>
      </w:r>
      <w:r w:rsidR="000B6F01" w:rsidRPr="00DB4F5E">
        <w:rPr>
          <w:rFonts w:ascii="Gotham Book" w:hAnsi="Gotham Book" w:cs="Arial"/>
          <w:sz w:val="18"/>
          <w:szCs w:val="20"/>
          <w:lang w:val="pl-PL"/>
        </w:rPr>
        <w:t>znajduje się w</w:t>
      </w:r>
      <w:r w:rsidRPr="00DB4F5E">
        <w:rPr>
          <w:rFonts w:ascii="Gotham Book" w:hAnsi="Gotham Book" w:cs="Arial"/>
          <w:sz w:val="18"/>
          <w:szCs w:val="20"/>
          <w:lang w:val="pl-PL"/>
        </w:rPr>
        <w:t xml:space="preserve"> Los Angeles w stanie Kalifornia.</w:t>
      </w:r>
    </w:p>
    <w:p w:rsidR="003F78BB" w:rsidRPr="00DB4F5E" w:rsidRDefault="003F78BB" w:rsidP="003F78BB">
      <w:pPr>
        <w:pStyle w:val="Zwykytekst"/>
        <w:jc w:val="both"/>
        <w:rPr>
          <w:rFonts w:ascii="Gotham Book" w:hAnsi="Gotham Book" w:cs="Arial"/>
          <w:color w:val="000000"/>
          <w:sz w:val="18"/>
          <w:szCs w:val="20"/>
          <w:lang w:val="pl-PL"/>
        </w:rPr>
      </w:pPr>
    </w:p>
    <w:p w:rsidR="003F78BB" w:rsidRPr="00DB4F5E" w:rsidRDefault="003F78BB" w:rsidP="003F78BB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  <w:bCs/>
          <w:color w:val="1A1A1A"/>
          <w:sz w:val="18"/>
          <w:szCs w:val="20"/>
          <w:u w:val="single"/>
          <w:lang w:val="pl-PL"/>
        </w:rPr>
      </w:pPr>
      <w:r w:rsidRPr="00DB4F5E">
        <w:rPr>
          <w:rFonts w:ascii="Gotham Book" w:hAnsi="Gotham Book" w:cs="Arial"/>
          <w:b/>
          <w:bCs/>
          <w:color w:val="1A1A1A"/>
          <w:sz w:val="18"/>
          <w:szCs w:val="20"/>
          <w:u w:val="single"/>
          <w:lang w:val="pl-PL"/>
        </w:rPr>
        <w:t>O EUE/</w:t>
      </w:r>
      <w:proofErr w:type="spellStart"/>
      <w:r w:rsidRPr="00DB4F5E">
        <w:rPr>
          <w:rFonts w:ascii="Gotham Book" w:hAnsi="Gotham Book" w:cs="Arial"/>
          <w:b/>
          <w:bCs/>
          <w:color w:val="1A1A1A"/>
          <w:sz w:val="18"/>
          <w:szCs w:val="20"/>
          <w:u w:val="single"/>
          <w:lang w:val="pl-PL"/>
        </w:rPr>
        <w:t>Sokolow</w:t>
      </w:r>
      <w:proofErr w:type="spellEnd"/>
      <w:r w:rsidRPr="00DB4F5E">
        <w:rPr>
          <w:rFonts w:ascii="Gotham Book" w:hAnsi="Gotham Book" w:cs="Arial"/>
          <w:b/>
          <w:bCs/>
          <w:color w:val="1A1A1A"/>
          <w:sz w:val="18"/>
          <w:szCs w:val="20"/>
          <w:u w:val="single"/>
          <w:lang w:val="pl-PL"/>
        </w:rPr>
        <w:t>:</w:t>
      </w:r>
    </w:p>
    <w:p w:rsidR="003F78BB" w:rsidRPr="00DB4F5E" w:rsidRDefault="003F78BB" w:rsidP="003F78BB">
      <w:pPr>
        <w:pStyle w:val="Zwykytekst"/>
        <w:jc w:val="both"/>
        <w:rPr>
          <w:rFonts w:ascii="Gotham Book" w:hAnsi="Gotham Book" w:cs="Arial"/>
          <w:color w:val="000000"/>
          <w:sz w:val="18"/>
          <w:szCs w:val="20"/>
          <w:lang w:val="pl-PL"/>
        </w:rPr>
      </w:pPr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Założona w 2010 roku przez producenta i reżysera Jeffa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Conneya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oraz doświadczonego producenta telewizyjnego Sama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Sokolowa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firma EUE/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Sokolow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jest niezależną spółką produkcyjną, która realizuje nowe produkcje telewizyjne, zapewnia finansowanie, zaplecze produkcyjne i dystrybucję programów telewizyjnych oraz treści najwyższej jakości. Pracownicy spółki EUE/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Sokolow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wykorzystują swoje bogate doświadczenie, aby w oparciu o nowatorski model biznesowy realizować produkcje telewizyjne odpowiadające potrzebom współczesnego rynku telewizyjnego. Firma ma w swoim dorobku pilotażowy odcinek serialu „Co-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op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”, którego pomysłodawcą jest Zachary Levi, nakręcony na podstawie scenariusza i w reżyserii Nancy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Hower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i</w:t>
      </w:r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 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Hohna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Kehra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. </w:t>
      </w:r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Obecnie trwają prace nad realizacją komedii „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Diplomatic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Immunity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”, w której w rolach głównych występują członkowie australijskie</w:t>
      </w:r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 xml:space="preserve">j grupy kabaretowej The </w:t>
      </w:r>
      <w:proofErr w:type="spellStart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Peloton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, „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Shalom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Y'all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”, opartej na pomyśle Julii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Folwer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komedii, której głównym producentem jest Julia Fowler, produkcji „Win With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Les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” z Joshem Lucasem w roli głównej, której pomysłodawcą i</w:t>
      </w:r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 </w:t>
      </w:r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autorem scenariusza jest Blair Singer oraz nowego serialu internetowego, który zostanie stworzony we współpracy z</w:t>
      </w:r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 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Jaleelem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Wh</w:t>
      </w:r>
      <w:r w:rsidR="000B6F01" w:rsidRPr="00DB4F5E">
        <w:rPr>
          <w:rFonts w:ascii="Gotham Book" w:hAnsi="Gotham Book" w:cs="Arial"/>
          <w:color w:val="000000"/>
          <w:sz w:val="18"/>
          <w:szCs w:val="20"/>
          <w:lang w:val="pl-PL"/>
        </w:rPr>
        <w:t>i</w:t>
      </w:r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tem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r w:rsidR="000B6F01" w:rsidRPr="00DB4F5E">
        <w:rPr>
          <w:rFonts w:ascii="Gotham Book" w:hAnsi="Gotham Book" w:cs="Arial"/>
          <w:color w:val="000000"/>
          <w:sz w:val="18"/>
          <w:szCs w:val="20"/>
          <w:lang w:val="pl-PL"/>
        </w:rPr>
        <w:t>oraz</w:t>
      </w:r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spółką produkcyjną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Pitbull's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Honey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, </w:t>
      </w:r>
      <w:proofErr w:type="spellStart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>I'm</w:t>
      </w:r>
      <w:proofErr w:type="spellEnd"/>
      <w:r w:rsidR="00D84B4D"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Home Inc.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Cooney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i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Sokolow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mają na swoim koncie liczne produkcje </w:t>
      </w:r>
      <w:r w:rsidR="000B6F01" w:rsidRPr="00DB4F5E">
        <w:rPr>
          <w:rFonts w:ascii="Gotham Book" w:hAnsi="Gotham Book" w:cs="Arial"/>
          <w:color w:val="000000"/>
          <w:sz w:val="18"/>
          <w:szCs w:val="20"/>
          <w:lang w:val="pl-PL"/>
        </w:rPr>
        <w:t>zrealizowane</w:t>
      </w:r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dla takich stacji, jak HBO, ABC, NBC,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Freeform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, Nat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Geo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, TNT, E! oraz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Lifetime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Movie Network &amp; OWN. EUE/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Sokolow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jest spółką zależną EUE/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Screen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Gems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- właściciela studiów filmowych w Atlancie, Wilmington i Miami, w</w:t>
      </w:r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 </w:t>
      </w:r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których nakręcono zdjęcia do tak głośnych produkcji jak „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Stranger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Things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(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Netflix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), „Igrzyska śmierci:  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Kosogłos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. Część 1” (</w:t>
      </w:r>
      <w:proofErr w:type="spellStart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Lionsgate</w:t>
      </w:r>
      <w:proofErr w:type="spellEnd"/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), „Jeździec bez głowy” (Fox), </w:t>
      </w:r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„Iron Man 3” (</w:t>
      </w:r>
      <w:proofErr w:type="spellStart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Marvel</w:t>
      </w:r>
      <w:proofErr w:type="spellEnd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</w:t>
      </w:r>
      <w:proofErr w:type="spellStart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Studios</w:t>
      </w:r>
      <w:proofErr w:type="spellEnd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), „</w:t>
      </w:r>
      <w:proofErr w:type="spellStart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Six</w:t>
      </w:r>
      <w:proofErr w:type="spellEnd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” (A&amp;E/</w:t>
      </w:r>
      <w:proofErr w:type="spellStart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History</w:t>
      </w:r>
      <w:proofErr w:type="spellEnd"/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 xml:space="preserve"> Channel), „</w:t>
      </w:r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>Obecność” (</w:t>
      </w:r>
      <w:r w:rsidR="004C5175">
        <w:rPr>
          <w:rFonts w:ascii="Gotham Book" w:hAnsi="Gotham Book" w:cs="Arial"/>
          <w:color w:val="000000"/>
          <w:sz w:val="18"/>
          <w:szCs w:val="20"/>
          <w:lang w:val="pl-PL"/>
        </w:rPr>
        <w:t>New Line Cinema), „Pod kopułą” (CBS) i „</w:t>
      </w:r>
      <w:r w:rsidRPr="00DB4F5E">
        <w:rPr>
          <w:rFonts w:ascii="Gotham Book" w:hAnsi="Gotham Book" w:cs="Arial"/>
          <w:color w:val="000000"/>
          <w:sz w:val="18"/>
          <w:szCs w:val="20"/>
          <w:lang w:val="pl-PL"/>
        </w:rPr>
        <w:t xml:space="preserve">Mogło być gorzej” (HBO). </w:t>
      </w:r>
    </w:p>
    <w:p w:rsidR="003F78BB" w:rsidRPr="008A4A87" w:rsidRDefault="003F78BB" w:rsidP="003F78BB">
      <w:pPr>
        <w:pStyle w:val="Zwykytekst"/>
        <w:jc w:val="both"/>
        <w:rPr>
          <w:rFonts w:ascii="Gotham Book" w:hAnsi="Gotham Book" w:cs="Arial"/>
          <w:color w:val="000000"/>
          <w:sz w:val="20"/>
          <w:szCs w:val="20"/>
          <w:lang w:val="pl-PL"/>
        </w:rPr>
      </w:pPr>
    </w:p>
    <w:sectPr w:rsidR="003F78BB" w:rsidRPr="008A4A87" w:rsidSect="000151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AC" w:rsidRDefault="009E00AC" w:rsidP="009E00AC">
      <w:r>
        <w:separator/>
      </w:r>
    </w:p>
  </w:endnote>
  <w:endnote w:type="continuationSeparator" w:id="0">
    <w:p w:rsidR="009E00AC" w:rsidRDefault="009E00AC" w:rsidP="009E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AC" w:rsidRDefault="009E00AC" w:rsidP="009E00AC">
      <w:r>
        <w:separator/>
      </w:r>
    </w:p>
  </w:footnote>
  <w:footnote w:type="continuationSeparator" w:id="0">
    <w:p w:rsidR="009E00AC" w:rsidRDefault="009E00AC" w:rsidP="009E00A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5C2"/>
    <w:rsid w:val="000010AF"/>
    <w:rsid w:val="00006FC7"/>
    <w:rsid w:val="000151C3"/>
    <w:rsid w:val="00065AE5"/>
    <w:rsid w:val="000715C2"/>
    <w:rsid w:val="00084AC8"/>
    <w:rsid w:val="000B6F01"/>
    <w:rsid w:val="000C5AE0"/>
    <w:rsid w:val="000D42B8"/>
    <w:rsid w:val="000D682C"/>
    <w:rsid w:val="000E3A3B"/>
    <w:rsid w:val="000E4947"/>
    <w:rsid w:val="000F5E1B"/>
    <w:rsid w:val="00104007"/>
    <w:rsid w:val="00107FA9"/>
    <w:rsid w:val="001401FD"/>
    <w:rsid w:val="00147B19"/>
    <w:rsid w:val="00152711"/>
    <w:rsid w:val="001740A9"/>
    <w:rsid w:val="0017592D"/>
    <w:rsid w:val="00181FC7"/>
    <w:rsid w:val="00190969"/>
    <w:rsid w:val="001A0EF7"/>
    <w:rsid w:val="001C5714"/>
    <w:rsid w:val="001C7A3E"/>
    <w:rsid w:val="001D7F0C"/>
    <w:rsid w:val="00215532"/>
    <w:rsid w:val="00234960"/>
    <w:rsid w:val="00237555"/>
    <w:rsid w:val="002414A3"/>
    <w:rsid w:val="00262D8C"/>
    <w:rsid w:val="0026637D"/>
    <w:rsid w:val="00270EE4"/>
    <w:rsid w:val="002732AC"/>
    <w:rsid w:val="002B2120"/>
    <w:rsid w:val="002C1D35"/>
    <w:rsid w:val="002D4566"/>
    <w:rsid w:val="002E1E17"/>
    <w:rsid w:val="003174C7"/>
    <w:rsid w:val="00351525"/>
    <w:rsid w:val="003765EB"/>
    <w:rsid w:val="003772C2"/>
    <w:rsid w:val="003933CA"/>
    <w:rsid w:val="003F78BB"/>
    <w:rsid w:val="004018A9"/>
    <w:rsid w:val="00402FAA"/>
    <w:rsid w:val="004247FD"/>
    <w:rsid w:val="004279F5"/>
    <w:rsid w:val="004659AB"/>
    <w:rsid w:val="00475A81"/>
    <w:rsid w:val="004B3BD3"/>
    <w:rsid w:val="004B7DB0"/>
    <w:rsid w:val="004C5175"/>
    <w:rsid w:val="004F197E"/>
    <w:rsid w:val="005011D8"/>
    <w:rsid w:val="00504692"/>
    <w:rsid w:val="00515C48"/>
    <w:rsid w:val="0052790A"/>
    <w:rsid w:val="005614E1"/>
    <w:rsid w:val="00577F28"/>
    <w:rsid w:val="005857E2"/>
    <w:rsid w:val="00590804"/>
    <w:rsid w:val="00592421"/>
    <w:rsid w:val="005A4ABD"/>
    <w:rsid w:val="005B34F5"/>
    <w:rsid w:val="005C6074"/>
    <w:rsid w:val="005C668A"/>
    <w:rsid w:val="005E62C6"/>
    <w:rsid w:val="005F47CC"/>
    <w:rsid w:val="00612ACE"/>
    <w:rsid w:val="006316C5"/>
    <w:rsid w:val="00682818"/>
    <w:rsid w:val="00695045"/>
    <w:rsid w:val="006968CB"/>
    <w:rsid w:val="006B2A13"/>
    <w:rsid w:val="006D470D"/>
    <w:rsid w:val="006D6785"/>
    <w:rsid w:val="006E0B70"/>
    <w:rsid w:val="00761B4A"/>
    <w:rsid w:val="007724FB"/>
    <w:rsid w:val="007912FD"/>
    <w:rsid w:val="00792A32"/>
    <w:rsid w:val="007A37DB"/>
    <w:rsid w:val="007C4347"/>
    <w:rsid w:val="007C6276"/>
    <w:rsid w:val="007D0FC8"/>
    <w:rsid w:val="0083209D"/>
    <w:rsid w:val="0084223F"/>
    <w:rsid w:val="00854C1C"/>
    <w:rsid w:val="00873358"/>
    <w:rsid w:val="00874CE7"/>
    <w:rsid w:val="00882052"/>
    <w:rsid w:val="00897F1A"/>
    <w:rsid w:val="008A4A87"/>
    <w:rsid w:val="008A6CC9"/>
    <w:rsid w:val="008B7A40"/>
    <w:rsid w:val="008D6D34"/>
    <w:rsid w:val="00900101"/>
    <w:rsid w:val="00907553"/>
    <w:rsid w:val="00910183"/>
    <w:rsid w:val="009266EA"/>
    <w:rsid w:val="009401B5"/>
    <w:rsid w:val="00940D2B"/>
    <w:rsid w:val="00981A77"/>
    <w:rsid w:val="0098385C"/>
    <w:rsid w:val="00994619"/>
    <w:rsid w:val="009977F6"/>
    <w:rsid w:val="009B1B61"/>
    <w:rsid w:val="009E00AC"/>
    <w:rsid w:val="009E1453"/>
    <w:rsid w:val="009F212A"/>
    <w:rsid w:val="009F3D50"/>
    <w:rsid w:val="009F5B60"/>
    <w:rsid w:val="00A0011D"/>
    <w:rsid w:val="00A12F5D"/>
    <w:rsid w:val="00A2448D"/>
    <w:rsid w:val="00A3103E"/>
    <w:rsid w:val="00A32927"/>
    <w:rsid w:val="00A43B52"/>
    <w:rsid w:val="00A55133"/>
    <w:rsid w:val="00A6328B"/>
    <w:rsid w:val="00A71764"/>
    <w:rsid w:val="00A85AE4"/>
    <w:rsid w:val="00A8697E"/>
    <w:rsid w:val="00AA180E"/>
    <w:rsid w:val="00AB0E12"/>
    <w:rsid w:val="00AB1C08"/>
    <w:rsid w:val="00AD2209"/>
    <w:rsid w:val="00B0139E"/>
    <w:rsid w:val="00B06146"/>
    <w:rsid w:val="00B063A1"/>
    <w:rsid w:val="00B243C3"/>
    <w:rsid w:val="00B362A0"/>
    <w:rsid w:val="00B36657"/>
    <w:rsid w:val="00B46BC2"/>
    <w:rsid w:val="00B72C05"/>
    <w:rsid w:val="00BA4CF3"/>
    <w:rsid w:val="00BC47A5"/>
    <w:rsid w:val="00BC48E6"/>
    <w:rsid w:val="00C044B7"/>
    <w:rsid w:val="00C15382"/>
    <w:rsid w:val="00C34D40"/>
    <w:rsid w:val="00C3527D"/>
    <w:rsid w:val="00C43B7D"/>
    <w:rsid w:val="00C856C7"/>
    <w:rsid w:val="00C97CC0"/>
    <w:rsid w:val="00CA46E6"/>
    <w:rsid w:val="00CC1689"/>
    <w:rsid w:val="00CE3F6D"/>
    <w:rsid w:val="00CF0F14"/>
    <w:rsid w:val="00CF6E4A"/>
    <w:rsid w:val="00D0029D"/>
    <w:rsid w:val="00D12221"/>
    <w:rsid w:val="00D21B6D"/>
    <w:rsid w:val="00D308C4"/>
    <w:rsid w:val="00D75092"/>
    <w:rsid w:val="00D84B4D"/>
    <w:rsid w:val="00D977FA"/>
    <w:rsid w:val="00D97C2F"/>
    <w:rsid w:val="00DB4F5E"/>
    <w:rsid w:val="00DD19F7"/>
    <w:rsid w:val="00DF20EA"/>
    <w:rsid w:val="00E063F4"/>
    <w:rsid w:val="00E22EBD"/>
    <w:rsid w:val="00E366F2"/>
    <w:rsid w:val="00E64B58"/>
    <w:rsid w:val="00E81BA0"/>
    <w:rsid w:val="00E90CE3"/>
    <w:rsid w:val="00E9256A"/>
    <w:rsid w:val="00EA6528"/>
    <w:rsid w:val="00EB02AF"/>
    <w:rsid w:val="00EB242B"/>
    <w:rsid w:val="00EB7C36"/>
    <w:rsid w:val="00ED11E9"/>
    <w:rsid w:val="00ED368F"/>
    <w:rsid w:val="00ED4DCE"/>
    <w:rsid w:val="00EE2E05"/>
    <w:rsid w:val="00F11D44"/>
    <w:rsid w:val="00F42B03"/>
    <w:rsid w:val="00F44525"/>
    <w:rsid w:val="00F47E2C"/>
    <w:rsid w:val="00F52BCF"/>
    <w:rsid w:val="00F546D2"/>
    <w:rsid w:val="00F60599"/>
    <w:rsid w:val="00F717E5"/>
    <w:rsid w:val="00F71FAC"/>
    <w:rsid w:val="00F86062"/>
    <w:rsid w:val="00F8719E"/>
    <w:rsid w:val="00FA154B"/>
    <w:rsid w:val="00FB58B2"/>
    <w:rsid w:val="00FC1E11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C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51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513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55133"/>
  </w:style>
  <w:style w:type="character" w:customStyle="1" w:styleId="ZwykytekstZnak">
    <w:name w:val="Zwykły tekst Znak"/>
    <w:basedOn w:val="Domylnaczcionkaakapitu"/>
    <w:link w:val="Zwykytekst"/>
    <w:uiPriority w:val="99"/>
    <w:rsid w:val="00A55133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04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04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045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04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045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43B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06FC7"/>
  </w:style>
  <w:style w:type="paragraph" w:styleId="Nagwek">
    <w:name w:val="header"/>
    <w:basedOn w:val="Normalny"/>
    <w:link w:val="NagwekZnak"/>
    <w:uiPriority w:val="99"/>
    <w:unhideWhenUsed/>
    <w:rsid w:val="009E0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0A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0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0A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660-646D-4E06-A02F-D79E6D8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1996</Words>
  <Characters>11978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Bond</dc:creator>
  <cp:lastModifiedBy>Iza Knapek</cp:lastModifiedBy>
  <cp:revision>7</cp:revision>
  <cp:lastPrinted>2017-03-31T23:08:00Z</cp:lastPrinted>
  <dcterms:created xsi:type="dcterms:W3CDTF">2017-09-06T08:22:00Z</dcterms:created>
  <dcterms:modified xsi:type="dcterms:W3CDTF">2017-09-06T14:31:00Z</dcterms:modified>
</cp:coreProperties>
</file>