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43" w:rsidRDefault="00FA4F43" w:rsidP="008F1A36">
      <w:pPr>
        <w:jc w:val="right"/>
        <w:rPr>
          <w:rFonts w:ascii="Calibri" w:hAnsi="Calibri" w:cs="Calibri"/>
        </w:rPr>
      </w:pPr>
    </w:p>
    <w:p w:rsidR="001E5C68" w:rsidRPr="00D72D31" w:rsidRDefault="008F1A36" w:rsidP="00D72D31">
      <w:pPr>
        <w:jc w:val="right"/>
        <w:rPr>
          <w:rFonts w:ascii="Calibri" w:hAnsi="Calibri" w:cs="Calibri"/>
        </w:rPr>
      </w:pPr>
      <w:r w:rsidRPr="00FA4F43">
        <w:rPr>
          <w:rFonts w:ascii="Calibri" w:hAnsi="Calibri" w:cs="Calibri"/>
        </w:rPr>
        <w:t xml:space="preserve">Warszawa, </w:t>
      </w:r>
      <w:r w:rsidR="00EF1CCC">
        <w:rPr>
          <w:rFonts w:ascii="Calibri" w:hAnsi="Calibri" w:cs="Calibri"/>
        </w:rPr>
        <w:t>1 września</w:t>
      </w:r>
      <w:r w:rsidRPr="00FA4F43">
        <w:rPr>
          <w:rFonts w:ascii="Calibri" w:hAnsi="Calibri" w:cs="Calibri"/>
        </w:rPr>
        <w:t xml:space="preserve"> 2017</w:t>
      </w:r>
    </w:p>
    <w:p w:rsidR="00FA4F43" w:rsidRDefault="00FA4F43">
      <w:pPr>
        <w:rPr>
          <w:rFonts w:ascii="Arial" w:hAnsi="Arial" w:cs="Arial"/>
        </w:rPr>
      </w:pPr>
    </w:p>
    <w:p w:rsidR="001E5C68" w:rsidRDefault="007B572D" w:rsidP="008F1A3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Szczegół, który odmieni pokój Twojego dziecka</w:t>
      </w:r>
    </w:p>
    <w:p w:rsidR="007B572D" w:rsidRDefault="007B572D" w:rsidP="007B572D">
      <w:pPr>
        <w:jc w:val="both"/>
        <w:rPr>
          <w:rFonts w:ascii="Calibri" w:hAnsi="Calibri" w:cs="Calibri"/>
          <w:b/>
          <w:sz w:val="24"/>
          <w:szCs w:val="24"/>
        </w:rPr>
      </w:pPr>
      <w:r w:rsidRPr="007B572D">
        <w:rPr>
          <w:rFonts w:ascii="Calibri" w:hAnsi="Calibri" w:cs="Calibri"/>
          <w:b/>
          <w:sz w:val="24"/>
          <w:szCs w:val="24"/>
        </w:rPr>
        <w:t xml:space="preserve">Urządzanie pokoju dziecięcego jest sztuką. Z jednej strony rodzic musi zadbać o to, aby przestrzeń była funkcjonalna i dostosowana do potrzeb małego mieszkańca, a z drugiej musi liczyć się z jego gustem i zdaniem. </w:t>
      </w:r>
      <w:r>
        <w:rPr>
          <w:rFonts w:ascii="Calibri" w:hAnsi="Calibri" w:cs="Calibri"/>
          <w:b/>
          <w:sz w:val="24"/>
          <w:szCs w:val="24"/>
        </w:rPr>
        <w:t>Jak odmienić cztery kąty za pomocą jednego praktycznego szczegółu podpowiada Natalia Nowak, ekspert Agata S.A. ds. aranżacji wnętrz.</w:t>
      </w:r>
    </w:p>
    <w:p w:rsidR="007B572D" w:rsidRDefault="007B572D" w:rsidP="007B572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Jednolity kolor mebli bezpiecznym rozwiązaniem</w:t>
      </w:r>
    </w:p>
    <w:p w:rsidR="007B6731" w:rsidRPr="00CD2988" w:rsidRDefault="007B572D" w:rsidP="00CD298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Wiadomo, gust młodego człowieka nie jest w pełni ukształtowany i zmienia się jak </w:t>
      </w:r>
      <w:r w:rsidR="00CD298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kalejdoskopie. Aby uniknąć corocznej wymiany mebli, na co z pewnością żaden rodzic nie ma ochoty, warto postawić na uniwersalny kolor, np. szary. Wyposażenie pokoju będzie wtedy bardzo praktyczne, odporne na widoczne zabrudzenia. Taki wybór sprawdzi się nie</w:t>
      </w:r>
      <w:r w:rsidR="00C564C6">
        <w:rPr>
          <w:rFonts w:ascii="Calibri" w:hAnsi="Calibri" w:cs="Calibri"/>
          <w:sz w:val="24"/>
          <w:szCs w:val="24"/>
        </w:rPr>
        <w:t xml:space="preserve"> tylko w pokoju chłopięcym. Dzięki jednemu szczegółowi szarość będzie też odpowiednia dla </w:t>
      </w:r>
      <w:r w:rsidR="00CD2988">
        <w:rPr>
          <w:rFonts w:ascii="Calibri" w:hAnsi="Calibri" w:cs="Calibri"/>
          <w:sz w:val="24"/>
          <w:szCs w:val="24"/>
        </w:rPr>
        <w:t xml:space="preserve">dziewczynek. </w:t>
      </w:r>
    </w:p>
    <w:p w:rsidR="00CD2988" w:rsidRDefault="00CD2988" w:rsidP="007B6731">
      <w:pPr>
        <w:rPr>
          <w:b/>
          <w:sz w:val="18"/>
          <w:szCs w:val="18"/>
        </w:rPr>
      </w:pPr>
    </w:p>
    <w:p w:rsidR="00CD2988" w:rsidRDefault="00CD2988" w:rsidP="007B673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Jeden kolor – wielka zmiana</w:t>
      </w:r>
    </w:p>
    <w:p w:rsidR="00CD2988" w:rsidRDefault="00CD2988" w:rsidP="00CD298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Szczegółem, który odmieni pokój Twojego dziecka, jest kolor wprowadzony w subtelnej formie nie tyle samych dodatków do pomieszczenia, co elementu mebla. Szara szafa, </w:t>
      </w:r>
      <w:r w:rsidR="00887714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zależności od tego, czy będzie miała różowe czy niebieskie uchwyty, wpasuje się w pokój chłopca bądź dziewczynki. Ten drobny element może też sprawić, że Twoj</w:t>
      </w:r>
      <w:r w:rsidR="000336D8">
        <w:rPr>
          <w:rFonts w:ascii="Calibri" w:hAnsi="Calibri" w:cs="Calibri"/>
          <w:sz w:val="24"/>
          <w:szCs w:val="24"/>
        </w:rPr>
        <w:t xml:space="preserve">a pociecha </w:t>
      </w:r>
      <w:r>
        <w:rPr>
          <w:rFonts w:ascii="Calibri" w:hAnsi="Calibri" w:cs="Calibri"/>
          <w:sz w:val="24"/>
          <w:szCs w:val="24"/>
        </w:rPr>
        <w:t xml:space="preserve">pokocha dany mebel, który bez tego </w:t>
      </w:r>
      <w:r w:rsidR="00887714">
        <w:rPr>
          <w:rFonts w:ascii="Calibri" w:hAnsi="Calibri" w:cs="Calibri"/>
          <w:sz w:val="24"/>
          <w:szCs w:val="24"/>
        </w:rPr>
        <w:t>szczegółu</w:t>
      </w:r>
      <w:r>
        <w:rPr>
          <w:rFonts w:ascii="Calibri" w:hAnsi="Calibri" w:cs="Calibri"/>
          <w:sz w:val="24"/>
          <w:szCs w:val="24"/>
        </w:rPr>
        <w:t xml:space="preserve"> byłby prawdopodobnie zbyt nudny jak na dziecięcy gust. </w:t>
      </w:r>
      <w:r w:rsidR="000336D8">
        <w:rPr>
          <w:rFonts w:ascii="Calibri" w:hAnsi="Calibri" w:cs="Calibri"/>
          <w:sz w:val="24"/>
          <w:szCs w:val="24"/>
        </w:rPr>
        <w:t xml:space="preserve">Taki </w:t>
      </w:r>
      <w:r w:rsidR="00887714">
        <w:rPr>
          <w:rFonts w:ascii="Calibri" w:hAnsi="Calibri" w:cs="Calibri"/>
          <w:sz w:val="24"/>
          <w:szCs w:val="24"/>
        </w:rPr>
        <w:t xml:space="preserve">kolor </w:t>
      </w:r>
      <w:r w:rsidR="00C564C6">
        <w:rPr>
          <w:rFonts w:ascii="Calibri" w:hAnsi="Calibri" w:cs="Calibri"/>
          <w:sz w:val="24"/>
          <w:szCs w:val="24"/>
        </w:rPr>
        <w:t>stanowi</w:t>
      </w:r>
      <w:r w:rsidR="00887714">
        <w:rPr>
          <w:rFonts w:ascii="Calibri" w:hAnsi="Calibri" w:cs="Calibri"/>
          <w:sz w:val="24"/>
          <w:szCs w:val="24"/>
        </w:rPr>
        <w:t xml:space="preserve"> też idealną bazą do tego</w:t>
      </w:r>
      <w:r w:rsidR="000336D8">
        <w:rPr>
          <w:rFonts w:ascii="Calibri" w:hAnsi="Calibri" w:cs="Calibri"/>
          <w:sz w:val="24"/>
          <w:szCs w:val="24"/>
        </w:rPr>
        <w:t xml:space="preserve">, aby wprowadzać dalsze dodatki: dywaniki, lampy, pudełka do przechowywania zabawek itp. </w:t>
      </w:r>
    </w:p>
    <w:p w:rsidR="000336D8" w:rsidRDefault="000336D8" w:rsidP="00CD298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Dzięki temu, że wybierzesz szare meble i pozwolisz dziecku zadecydować o tym, jakiego koloru mają mieć uchwyty, wzbudzisz w młodym człowieku poczucie decyzyjności, co jest ważnym elementem wychowawczym. W dalszej perspektywie, niewielkim kosztem, będz</w:t>
      </w:r>
      <w:r w:rsidR="00C564C6">
        <w:rPr>
          <w:rFonts w:ascii="Calibri" w:hAnsi="Calibri" w:cs="Calibri"/>
          <w:i/>
          <w:sz w:val="24"/>
          <w:szCs w:val="24"/>
        </w:rPr>
        <w:t xml:space="preserve">ie można </w:t>
      </w:r>
      <w:r>
        <w:rPr>
          <w:rFonts w:ascii="Calibri" w:hAnsi="Calibri" w:cs="Calibri"/>
          <w:i/>
          <w:sz w:val="24"/>
          <w:szCs w:val="24"/>
        </w:rPr>
        <w:t>zmienić lekko wygląd mebla, dostosowując go do aktualnych upodobań kolorystycznych dziecka</w:t>
      </w:r>
      <w:r w:rsidR="008A6211">
        <w:rPr>
          <w:rFonts w:ascii="Calibri" w:hAnsi="Calibri" w:cs="Calibri"/>
          <w:i/>
          <w:sz w:val="24"/>
          <w:szCs w:val="24"/>
        </w:rPr>
        <w:t>. Salony Agata w swoim asortymencie mają kolekcję Play, która oferuje aż 8 wariantów kolorystycznych uchwytów więc każde dziecko na pewno znajdzie pośród nich swój ulubiony</w:t>
      </w:r>
      <w:bookmarkStart w:id="0" w:name="_GoBack"/>
      <w:bookmarkEnd w:id="0"/>
      <w:r>
        <w:rPr>
          <w:rFonts w:ascii="Calibri" w:hAnsi="Calibri" w:cs="Calibri"/>
          <w:i/>
          <w:sz w:val="24"/>
          <w:szCs w:val="24"/>
        </w:rPr>
        <w:t xml:space="preserve"> -  </w:t>
      </w:r>
      <w:r>
        <w:rPr>
          <w:rFonts w:ascii="Calibri" w:hAnsi="Calibri" w:cs="Calibri"/>
          <w:sz w:val="24"/>
          <w:szCs w:val="24"/>
        </w:rPr>
        <w:t>mówi Natalia Nowak, ekspert ds. aranżacji wnętrz Agata S.A.</w:t>
      </w:r>
    </w:p>
    <w:p w:rsidR="000336D8" w:rsidRDefault="00473504" w:rsidP="00CD2988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4039235</wp:posOffset>
            </wp:positionH>
            <wp:positionV relativeFrom="paragraph">
              <wp:posOffset>198755</wp:posOffset>
            </wp:positionV>
            <wp:extent cx="1095375" cy="1158240"/>
            <wp:effectExtent l="0" t="0" r="9525" b="3810"/>
            <wp:wrapSquare wrapText="bothSides"/>
            <wp:docPr id="5" name="Obraz 5" descr="Agata SA_Komoda S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ata SA_Komoda Si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3" r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337185</wp:posOffset>
            </wp:positionV>
            <wp:extent cx="1355725" cy="1021080"/>
            <wp:effectExtent l="0" t="0" r="0" b="7620"/>
            <wp:wrapSquare wrapText="bothSides"/>
            <wp:docPr id="6" name="Obraz 6" descr="Agata SA_Szafa Play zie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ata SA_Szafa Play zielo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1E" w:rsidRDefault="00EF1CCC" w:rsidP="00CD29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120650</wp:posOffset>
            </wp:positionV>
            <wp:extent cx="1311910" cy="985520"/>
            <wp:effectExtent l="0" t="0" r="2540" b="5080"/>
            <wp:wrapSquare wrapText="bothSides"/>
            <wp:docPr id="4" name="Obraz 4" descr="Agata SA_Komoda pla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ata SA_Komoda play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04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107950</wp:posOffset>
            </wp:positionV>
            <wp:extent cx="1289050" cy="969645"/>
            <wp:effectExtent l="0" t="0" r="6350" b="1905"/>
            <wp:wrapSquare wrapText="bothSides"/>
            <wp:docPr id="3" name="Obraz 3" descr="Agata SA_Komoda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ata SA_Komoda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1E" w:rsidRDefault="0060361E" w:rsidP="00CD2988">
      <w:pPr>
        <w:jc w:val="both"/>
        <w:rPr>
          <w:rFonts w:ascii="Calibri" w:hAnsi="Calibri" w:cs="Calibri"/>
          <w:b/>
          <w:sz w:val="24"/>
          <w:szCs w:val="24"/>
        </w:rPr>
      </w:pPr>
    </w:p>
    <w:p w:rsidR="00EF1CCC" w:rsidRDefault="00EF1CCC" w:rsidP="00CD2988">
      <w:pPr>
        <w:jc w:val="both"/>
        <w:rPr>
          <w:rFonts w:ascii="Calibri" w:hAnsi="Calibri" w:cs="Calibri"/>
          <w:b/>
          <w:sz w:val="24"/>
          <w:szCs w:val="24"/>
        </w:rPr>
      </w:pPr>
    </w:p>
    <w:p w:rsidR="00EF1CCC" w:rsidRDefault="00EF1CCC" w:rsidP="00CD2988">
      <w:pPr>
        <w:jc w:val="both"/>
        <w:rPr>
          <w:rFonts w:ascii="Calibri" w:hAnsi="Calibri" w:cs="Calibri"/>
          <w:b/>
          <w:sz w:val="24"/>
          <w:szCs w:val="24"/>
        </w:rPr>
      </w:pPr>
    </w:p>
    <w:p w:rsidR="00EF1CCC" w:rsidRDefault="00EF1CCC" w:rsidP="00CD2988">
      <w:pPr>
        <w:jc w:val="both"/>
        <w:rPr>
          <w:rFonts w:ascii="Calibri" w:hAnsi="Calibri" w:cs="Calibri"/>
          <w:b/>
          <w:sz w:val="24"/>
          <w:szCs w:val="24"/>
        </w:rPr>
      </w:pPr>
    </w:p>
    <w:p w:rsidR="00EF1CCC" w:rsidRDefault="00EF1CCC" w:rsidP="00CD2988">
      <w:pPr>
        <w:jc w:val="both"/>
        <w:rPr>
          <w:rFonts w:ascii="Calibri" w:hAnsi="Calibri" w:cs="Calibri"/>
          <w:b/>
          <w:sz w:val="24"/>
          <w:szCs w:val="24"/>
        </w:rPr>
      </w:pPr>
    </w:p>
    <w:p w:rsidR="00EF1CCC" w:rsidRDefault="00EF1CCC" w:rsidP="00CD2988">
      <w:pPr>
        <w:jc w:val="both"/>
        <w:rPr>
          <w:rFonts w:ascii="Calibri" w:hAnsi="Calibri" w:cs="Calibri"/>
          <w:b/>
          <w:sz w:val="24"/>
          <w:szCs w:val="24"/>
        </w:rPr>
      </w:pPr>
    </w:p>
    <w:p w:rsidR="00EF1CCC" w:rsidRDefault="00EF1CCC" w:rsidP="00CD2988">
      <w:pPr>
        <w:jc w:val="both"/>
        <w:rPr>
          <w:rFonts w:ascii="Calibri" w:hAnsi="Calibri" w:cs="Calibri"/>
          <w:b/>
          <w:sz w:val="24"/>
          <w:szCs w:val="24"/>
        </w:rPr>
      </w:pPr>
      <w:r w:rsidRPr="00EF1CCC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5B3D0AC4" wp14:editId="4FD2F87D">
            <wp:extent cx="5760720" cy="3240405"/>
            <wp:effectExtent l="0" t="0" r="0" b="0"/>
            <wp:docPr id="13" name="Obraz 13" descr="C:\Users\j.bieniewicz\AppData\Local\Microsoft\Windows\INetCache\Content.Outlook\FE0C5HEG\Pla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ieniewicz\AppData\Local\Microsoft\Windows\INetCache\Content.Outlook\FE0C5HEG\Play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D8" w:rsidRDefault="000336D8" w:rsidP="00CD29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Jeden silny akcent</w:t>
      </w:r>
    </w:p>
    <w:p w:rsidR="000336D8" w:rsidRDefault="000336D8" w:rsidP="00CD298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Jeśli Twoje dziecko ma hobby, planując jego pokój warto zostawić na nie odpowiednią przestrzeń. Należy też zatroszczyć się o element wyróżniający, który będzie przykuwał uwagę i sprawiał, że młody człowiek </w:t>
      </w:r>
      <w:r w:rsidR="00F02971">
        <w:rPr>
          <w:rFonts w:ascii="Calibri" w:hAnsi="Calibri" w:cs="Calibri"/>
          <w:sz w:val="24"/>
          <w:szCs w:val="24"/>
        </w:rPr>
        <w:t>będzie się czuł wyjątkowo</w:t>
      </w:r>
      <w:r>
        <w:rPr>
          <w:rFonts w:ascii="Calibri" w:hAnsi="Calibri" w:cs="Calibri"/>
          <w:sz w:val="24"/>
          <w:szCs w:val="24"/>
        </w:rPr>
        <w:t>. Może to być spersonalizowana ściana, miejs</w:t>
      </w:r>
      <w:r w:rsidR="00F02971">
        <w:rPr>
          <w:rFonts w:ascii="Calibri" w:hAnsi="Calibri" w:cs="Calibri"/>
          <w:sz w:val="24"/>
          <w:szCs w:val="24"/>
        </w:rPr>
        <w:t>ce na dyplomy za osiągnięcia,</w:t>
      </w:r>
      <w:r>
        <w:rPr>
          <w:rFonts w:ascii="Calibri" w:hAnsi="Calibri" w:cs="Calibri"/>
          <w:sz w:val="24"/>
          <w:szCs w:val="24"/>
        </w:rPr>
        <w:t xml:space="preserve"> wieszak na sprzęt sportowy</w:t>
      </w:r>
      <w:r w:rsidR="00F02971">
        <w:rPr>
          <w:rFonts w:ascii="Calibri" w:hAnsi="Calibri" w:cs="Calibri"/>
          <w:sz w:val="24"/>
          <w:szCs w:val="24"/>
        </w:rPr>
        <w:t xml:space="preserve"> czy oryginalny fotel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60361E" w:rsidRDefault="000336D8" w:rsidP="00CD298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Jeśli dziecko lubi grać w gry komputerowe, co nie musi być z zasady złe, warto zapewnić mu wygodny fotel </w:t>
      </w:r>
      <w:proofErr w:type="spellStart"/>
      <w:r>
        <w:rPr>
          <w:rFonts w:ascii="Calibri" w:hAnsi="Calibri" w:cs="Calibri"/>
          <w:sz w:val="24"/>
          <w:szCs w:val="24"/>
        </w:rPr>
        <w:t>gamingowy</w:t>
      </w:r>
      <w:proofErr w:type="spellEnd"/>
      <w:r>
        <w:rPr>
          <w:rFonts w:ascii="Calibri" w:hAnsi="Calibri" w:cs="Calibri"/>
          <w:sz w:val="24"/>
          <w:szCs w:val="24"/>
        </w:rPr>
        <w:t>, który nie tylko</w:t>
      </w:r>
      <w:r w:rsidR="003853B8">
        <w:rPr>
          <w:rFonts w:ascii="Calibri" w:hAnsi="Calibri" w:cs="Calibri"/>
          <w:sz w:val="24"/>
          <w:szCs w:val="24"/>
        </w:rPr>
        <w:t xml:space="preserve"> będzie</w:t>
      </w:r>
      <w:r>
        <w:rPr>
          <w:rFonts w:ascii="Calibri" w:hAnsi="Calibri" w:cs="Calibri"/>
          <w:sz w:val="24"/>
          <w:szCs w:val="24"/>
        </w:rPr>
        <w:t xml:space="preserve"> dbał </w:t>
      </w:r>
      <w:r w:rsidR="003853B8">
        <w:rPr>
          <w:rFonts w:ascii="Calibri" w:hAnsi="Calibri" w:cs="Calibri"/>
          <w:sz w:val="24"/>
          <w:szCs w:val="24"/>
        </w:rPr>
        <w:t xml:space="preserve">o zdrowy </w:t>
      </w:r>
      <w:r>
        <w:rPr>
          <w:rFonts w:ascii="Calibri" w:hAnsi="Calibri" w:cs="Calibri"/>
          <w:sz w:val="24"/>
          <w:szCs w:val="24"/>
        </w:rPr>
        <w:t xml:space="preserve">kręgosłupa, ale też pozwoli </w:t>
      </w:r>
      <w:r w:rsidR="0060361E">
        <w:rPr>
          <w:rFonts w:ascii="Calibri" w:hAnsi="Calibri" w:cs="Calibri"/>
          <w:sz w:val="24"/>
          <w:szCs w:val="24"/>
        </w:rPr>
        <w:t>urozmaicić przestrzeń.</w:t>
      </w:r>
    </w:p>
    <w:p w:rsidR="000336D8" w:rsidRDefault="0060361E" w:rsidP="00CD298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Nie jest tajemnicą, że dzieci coraz więcej czasu spędzają przy komputerze. Niektóre grają </w:t>
      </w:r>
      <w:r w:rsidR="00F02971">
        <w:rPr>
          <w:rFonts w:ascii="Calibri" w:hAnsi="Calibri" w:cs="Calibri"/>
          <w:i/>
          <w:sz w:val="24"/>
          <w:szCs w:val="24"/>
        </w:rPr>
        <w:br/>
      </w:r>
      <w:r>
        <w:rPr>
          <w:rFonts w:ascii="Calibri" w:hAnsi="Calibri" w:cs="Calibri"/>
          <w:i/>
          <w:sz w:val="24"/>
          <w:szCs w:val="24"/>
        </w:rPr>
        <w:t xml:space="preserve">w gry, inne odrabiają lekcje bądź poszerzają wiedzę na temat swoich zainteresowań. Mało który rodzic wyeliminuje ten aspekt z życia swojej pociechy, więc należy zatroszczyć się </w:t>
      </w:r>
      <w:r>
        <w:rPr>
          <w:rFonts w:ascii="Calibri" w:hAnsi="Calibri" w:cs="Calibri"/>
          <w:i/>
          <w:sz w:val="24"/>
          <w:szCs w:val="24"/>
        </w:rPr>
        <w:br/>
        <w:t xml:space="preserve">o wybór odpowiedniego fotela, ponieważ jest to inwestycja w zdrowie dziecka – </w:t>
      </w:r>
      <w:r w:rsidRPr="0060361E">
        <w:rPr>
          <w:rFonts w:ascii="Calibri" w:hAnsi="Calibri" w:cs="Calibri"/>
          <w:sz w:val="24"/>
          <w:szCs w:val="24"/>
        </w:rPr>
        <w:t xml:space="preserve">dodaje  </w:t>
      </w:r>
      <w:r>
        <w:rPr>
          <w:rFonts w:ascii="Calibri" w:hAnsi="Calibri" w:cs="Calibri"/>
          <w:sz w:val="24"/>
          <w:szCs w:val="24"/>
        </w:rPr>
        <w:t xml:space="preserve">ekspert Agata S.A. </w:t>
      </w:r>
    </w:p>
    <w:p w:rsidR="0060361E" w:rsidRPr="000336D8" w:rsidRDefault="003853B8" w:rsidP="00CD2988">
      <w:pPr>
        <w:jc w:val="both"/>
        <w:rPr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Takim w</w:t>
      </w:r>
      <w:r w:rsidR="00F02971">
        <w:rPr>
          <w:rFonts w:ascii="Calibri" w:hAnsi="Calibri" w:cs="Calibri"/>
          <w:sz w:val="24"/>
          <w:szCs w:val="24"/>
        </w:rPr>
        <w:t xml:space="preserve">yróżniającym się elementem może </w:t>
      </w:r>
      <w:r>
        <w:rPr>
          <w:rFonts w:ascii="Calibri" w:hAnsi="Calibri" w:cs="Calibri"/>
          <w:sz w:val="24"/>
          <w:szCs w:val="24"/>
        </w:rPr>
        <w:t xml:space="preserve">być niekonwencjonalna lampka na biurko lub dywan o oryginalnym wzorze wyrażającym pasje lub zainteresowania dziecka. Dużo zależy od naszej wyobraźni i tego, jak dobrze znamy swoją pociechę. </w:t>
      </w:r>
    </w:p>
    <w:p w:rsidR="00CD2988" w:rsidRDefault="00CD2988" w:rsidP="007B6731">
      <w:pPr>
        <w:rPr>
          <w:b/>
          <w:sz w:val="18"/>
          <w:szCs w:val="18"/>
        </w:rPr>
      </w:pPr>
    </w:p>
    <w:p w:rsidR="00CD2988" w:rsidRDefault="00473504" w:rsidP="007B6731">
      <w:pPr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26035</wp:posOffset>
            </wp:positionV>
            <wp:extent cx="1323340" cy="1890395"/>
            <wp:effectExtent l="0" t="0" r="0" b="0"/>
            <wp:wrapSquare wrapText="bothSides"/>
            <wp:docPr id="8" name="Obraz 8" descr="Agata SA_Dywan Happy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ata SA_Dywan Happy gre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6" r="27333" b="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8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31" w:rsidRDefault="00473504" w:rsidP="007B6731">
      <w:pPr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23495</wp:posOffset>
            </wp:positionV>
            <wp:extent cx="1197610" cy="1640840"/>
            <wp:effectExtent l="0" t="0" r="2540" b="0"/>
            <wp:wrapSquare wrapText="bothSides"/>
            <wp:docPr id="9" name="Obraz 9" descr="Agata SA_Dywan 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ata SA_Dywan Diamo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4" t="1106" r="2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185420</wp:posOffset>
            </wp:positionV>
            <wp:extent cx="1438910" cy="1343025"/>
            <wp:effectExtent l="0" t="0" r="8890" b="9525"/>
            <wp:wrapSquare wrapText="bothSides"/>
            <wp:docPr id="7" name="Obraz 7" descr="Agata SA_Lampa biurkowa S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gata SA_Lampa biurkowa Scoo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43815</wp:posOffset>
            </wp:positionV>
            <wp:extent cx="1620520" cy="1620520"/>
            <wp:effectExtent l="0" t="0" r="0" b="0"/>
            <wp:wrapSquare wrapText="bothSides"/>
            <wp:docPr id="2" name="Obraz 2" descr="fotel Turb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el Turbo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1E" w:rsidRDefault="0060361E" w:rsidP="007B6731">
      <w:pPr>
        <w:rPr>
          <w:b/>
          <w:sz w:val="18"/>
          <w:szCs w:val="18"/>
        </w:rPr>
      </w:pPr>
    </w:p>
    <w:p w:rsidR="0060361E" w:rsidRDefault="0060361E" w:rsidP="007B6731">
      <w:pPr>
        <w:rPr>
          <w:b/>
          <w:sz w:val="18"/>
          <w:szCs w:val="18"/>
        </w:rPr>
      </w:pPr>
    </w:p>
    <w:p w:rsidR="0060361E" w:rsidRDefault="0060361E" w:rsidP="007B6731">
      <w:pPr>
        <w:rPr>
          <w:b/>
          <w:sz w:val="18"/>
          <w:szCs w:val="18"/>
        </w:rPr>
      </w:pPr>
    </w:p>
    <w:p w:rsidR="0060361E" w:rsidRDefault="0060361E" w:rsidP="007B6731">
      <w:pPr>
        <w:rPr>
          <w:b/>
          <w:sz w:val="18"/>
          <w:szCs w:val="18"/>
        </w:rPr>
      </w:pPr>
    </w:p>
    <w:p w:rsidR="0060361E" w:rsidRDefault="0060361E" w:rsidP="007B6731">
      <w:pPr>
        <w:rPr>
          <w:b/>
          <w:sz w:val="18"/>
          <w:szCs w:val="18"/>
        </w:rPr>
      </w:pPr>
    </w:p>
    <w:p w:rsidR="0060361E" w:rsidRDefault="00A33D6A" w:rsidP="007B6731">
      <w:pPr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1497330" cy="1119505"/>
            <wp:effectExtent l="0" t="0" r="7620" b="4445"/>
            <wp:wrapSquare wrapText="bothSides"/>
            <wp:docPr id="12" name="Obraz 12" descr="Agata SA_Pudło One 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gata SA_Pudło One Sow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31750</wp:posOffset>
            </wp:positionV>
            <wp:extent cx="1990725" cy="1495425"/>
            <wp:effectExtent l="0" t="0" r="9525" b="9525"/>
            <wp:wrapSquare wrapText="bothSides"/>
            <wp:docPr id="11" name="Obraz 11" descr="Agata SA_Pudełko Colours 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gata SA_Pudełko Colours Art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3B8" w:rsidRDefault="00A33D6A" w:rsidP="007B6731">
      <w:pPr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12700</wp:posOffset>
            </wp:positionV>
            <wp:extent cx="2323465" cy="1400175"/>
            <wp:effectExtent l="0" t="0" r="635" b="9525"/>
            <wp:wrapSquare wrapText="bothSides"/>
            <wp:docPr id="10" name="Obraz 10" descr="Agata SA_Pudło Ł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ata SA_Pudło Łowic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31" w:rsidRPr="007C042B" w:rsidRDefault="007B6731" w:rsidP="007B6731">
      <w:pPr>
        <w:rPr>
          <w:b/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>
        <w:rPr>
          <w:b/>
          <w:sz w:val="18"/>
          <w:szCs w:val="18"/>
        </w:rPr>
        <w:t>:</w:t>
      </w:r>
    </w:p>
    <w:p w:rsidR="007B6731" w:rsidRDefault="007B6731" w:rsidP="007B6731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>
        <w:rPr>
          <w:sz w:val="18"/>
          <w:szCs w:val="18"/>
        </w:rPr>
        <w:t xml:space="preserve">sieć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wyposażenia wnętrz w Polsce; obejmująca 21 wielkopowierzchniowych salonów</w:t>
      </w:r>
      <w:r w:rsidRPr="005A5062">
        <w:rPr>
          <w:sz w:val="18"/>
          <w:szCs w:val="18"/>
        </w:rPr>
        <w:t xml:space="preserve"> zlokalizowanych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jak i średnich miastach w całym kraju.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Pr="00051323">
        <w:rPr>
          <w:sz w:val="18"/>
          <w:szCs w:val="18"/>
        </w:rPr>
        <w:t>kilk</w:t>
      </w:r>
      <w:r>
        <w:rPr>
          <w:sz w:val="18"/>
          <w:szCs w:val="18"/>
        </w:rPr>
        <w:t>u</w:t>
      </w:r>
      <w:r w:rsidRPr="00051323">
        <w:rPr>
          <w:sz w:val="18"/>
          <w:szCs w:val="18"/>
        </w:rPr>
        <w:t>dziesi</w:t>
      </w:r>
      <w:r>
        <w:rPr>
          <w:sz w:val="18"/>
          <w:szCs w:val="18"/>
        </w:rPr>
        <w:t>ęciu</w:t>
      </w:r>
      <w:r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:rsidR="0060361E" w:rsidRPr="003853B8" w:rsidRDefault="007B6731" w:rsidP="003853B8">
      <w:pPr>
        <w:jc w:val="both"/>
        <w:rPr>
          <w:sz w:val="18"/>
          <w:szCs w:val="18"/>
        </w:rPr>
      </w:pPr>
      <w:r w:rsidRPr="0001469B">
        <w:rPr>
          <w:sz w:val="18"/>
          <w:szCs w:val="18"/>
        </w:rPr>
        <w:t>Więcej o Agata S.A: www.agatameble.pl</w:t>
      </w:r>
    </w:p>
    <w:p w:rsidR="007B6731" w:rsidRPr="00F700E1" w:rsidRDefault="007B6731" w:rsidP="007B6731">
      <w:pPr>
        <w:rPr>
          <w:rFonts w:cstheme="minorHAnsi"/>
          <w:b/>
          <w:sz w:val="18"/>
          <w:szCs w:val="18"/>
        </w:rPr>
      </w:pPr>
      <w:r w:rsidRPr="00F700E1">
        <w:rPr>
          <w:rFonts w:cstheme="minorHAnsi"/>
          <w:b/>
          <w:sz w:val="18"/>
          <w:szCs w:val="18"/>
        </w:rPr>
        <w:t>Kontakt dla mediów:</w:t>
      </w:r>
    </w:p>
    <w:p w:rsidR="007B6731" w:rsidRDefault="007B6731" w:rsidP="007B6731">
      <w:pPr>
        <w:autoSpaceDN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F700E1">
        <w:rPr>
          <w:rFonts w:eastAsia="Times New Roman" w:cstheme="minorHAnsi"/>
          <w:sz w:val="18"/>
          <w:szCs w:val="18"/>
          <w:lang w:eastAsia="pl-PL"/>
        </w:rPr>
        <w:t>Joanna Bieniewicz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 xml:space="preserve">ul. </w:t>
      </w:r>
      <w:proofErr w:type="spellStart"/>
      <w:r w:rsidRPr="00F700E1">
        <w:rPr>
          <w:rFonts w:eastAsia="Times New Roman" w:cstheme="minorHAnsi"/>
          <w:sz w:val="18"/>
          <w:szCs w:val="18"/>
          <w:lang w:eastAsia="pl-PL"/>
        </w:rPr>
        <w:t>Świętojerska</w:t>
      </w:r>
      <w:proofErr w:type="spellEnd"/>
      <w:r w:rsidRPr="00F700E1">
        <w:rPr>
          <w:rFonts w:eastAsia="Times New Roman" w:cstheme="minorHAnsi"/>
          <w:sz w:val="18"/>
          <w:szCs w:val="18"/>
          <w:lang w:eastAsia="pl-PL"/>
        </w:rPr>
        <w:t xml:space="preserve"> 5/7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00-236 Warszawa</w:t>
      </w:r>
    </w:p>
    <w:p w:rsidR="007B6731" w:rsidRPr="0063440B" w:rsidRDefault="007B6731" w:rsidP="007B6731">
      <w:pPr>
        <w:autoSpaceDN w:val="0"/>
        <w:rPr>
          <w:rFonts w:eastAsia="Times New Roman" w:cstheme="minorHAnsi"/>
          <w:sz w:val="18"/>
          <w:szCs w:val="18"/>
          <w:lang w:eastAsia="pl-PL"/>
        </w:rPr>
      </w:pPr>
      <w:r w:rsidRPr="0063440B">
        <w:rPr>
          <w:rFonts w:eastAsia="Times New Roman" w:cstheme="minorHAnsi"/>
          <w:sz w:val="18"/>
          <w:szCs w:val="18"/>
          <w:lang w:eastAsia="pl-PL"/>
        </w:rPr>
        <w:t xml:space="preserve">tel.: </w:t>
      </w:r>
      <w:r w:rsidRPr="0063440B"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22 279 11 15 </w:t>
      </w:r>
      <w:r w:rsidRPr="0063440B"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 w:rsidRPr="0063440B">
        <w:rPr>
          <w:rFonts w:eastAsia="Times New Roman" w:cstheme="minorHAnsi"/>
          <w:sz w:val="18"/>
          <w:szCs w:val="18"/>
          <w:lang w:eastAsia="pl-PL"/>
        </w:rPr>
        <w:br/>
      </w:r>
      <w:hyperlink r:id="rId20" w:history="1">
        <w:r w:rsidRPr="0063440B">
          <w:rPr>
            <w:rStyle w:val="Hipercze"/>
            <w:rFonts w:eastAsia="Times New Roman" w:cstheme="minorHAnsi"/>
            <w:sz w:val="18"/>
            <w:szCs w:val="18"/>
            <w:lang w:eastAsia="pl-PL"/>
          </w:rPr>
          <w:t>joanna.bieniewicz@247.com.pl</w:t>
        </w:r>
      </w:hyperlink>
    </w:p>
    <w:p w:rsidR="007B673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</w:p>
    <w:p w:rsidR="007B6731" w:rsidRPr="00F700E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Angelika Anusiewicz-Bochenek</w:t>
      </w:r>
    </w:p>
    <w:p w:rsidR="007B673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Zastępca </w:t>
      </w:r>
      <w:r>
        <w:rPr>
          <w:rFonts w:cstheme="minorHAnsi"/>
          <w:sz w:val="18"/>
          <w:szCs w:val="18"/>
          <w:lang w:eastAsia="pl-PL"/>
        </w:rPr>
        <w:t>Dyrektora ds. M</w:t>
      </w:r>
      <w:r w:rsidRPr="00F700E1">
        <w:rPr>
          <w:rFonts w:cstheme="minorHAnsi"/>
          <w:sz w:val="18"/>
          <w:szCs w:val="18"/>
          <w:lang w:eastAsia="pl-PL"/>
        </w:rPr>
        <w:t xml:space="preserve">arketingu </w:t>
      </w:r>
    </w:p>
    <w:p w:rsidR="007B6731" w:rsidRPr="00F700E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Agata SA</w:t>
      </w:r>
    </w:p>
    <w:p w:rsidR="007B6731" w:rsidRPr="00F700E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7B6731" w:rsidRPr="00F700E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40-203 Katowice</w:t>
      </w:r>
    </w:p>
    <w:p w:rsidR="007B6731" w:rsidRPr="00F700E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tel. +48 32 735 07 75</w:t>
      </w:r>
      <w:r w:rsidRPr="00F700E1"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7B6731" w:rsidRPr="00F700E1" w:rsidRDefault="008A6211" w:rsidP="007B6731">
      <w:pPr>
        <w:pStyle w:val="Bezodstpw"/>
        <w:rPr>
          <w:rFonts w:cstheme="minorHAnsi"/>
          <w:sz w:val="18"/>
          <w:szCs w:val="18"/>
          <w:lang w:eastAsia="pl-PL"/>
        </w:rPr>
      </w:pPr>
      <w:hyperlink r:id="rId21" w:history="1">
        <w:r w:rsidR="007B6731" w:rsidRPr="00F700E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:rsidR="007B6731" w:rsidRPr="004E0807" w:rsidRDefault="007B6731" w:rsidP="007B6731">
      <w:pPr>
        <w:shd w:val="clear" w:color="auto" w:fill="FFFFFF"/>
        <w:spacing w:after="0" w:line="240" w:lineRule="auto"/>
        <w:jc w:val="both"/>
        <w:rPr>
          <w:rFonts w:cstheme="minorHAnsi"/>
          <w:lang w:eastAsia="pl-PL"/>
        </w:rPr>
      </w:pPr>
    </w:p>
    <w:p w:rsidR="00FA4F43" w:rsidRPr="00FA4F43" w:rsidRDefault="00FA4F43" w:rsidP="00FA4F43">
      <w:pPr>
        <w:spacing w:line="360" w:lineRule="auto"/>
        <w:jc w:val="both"/>
        <w:rPr>
          <w:rFonts w:ascii="Calibri" w:hAnsi="Calibri" w:cs="Calibri"/>
        </w:rPr>
      </w:pPr>
    </w:p>
    <w:sectPr w:rsidR="00FA4F43" w:rsidRPr="00FA4F43" w:rsidSect="001E5C6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A8" w:rsidRDefault="00517AA8" w:rsidP="00BA10FD">
      <w:pPr>
        <w:spacing w:after="0" w:line="240" w:lineRule="auto"/>
      </w:pPr>
      <w:r>
        <w:separator/>
      </w:r>
    </w:p>
  </w:endnote>
  <w:endnote w:type="continuationSeparator" w:id="0">
    <w:p w:rsidR="00517AA8" w:rsidRDefault="00517AA8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A8" w:rsidRDefault="00517AA8" w:rsidP="00BA10FD">
      <w:pPr>
        <w:spacing w:after="0" w:line="240" w:lineRule="auto"/>
      </w:pPr>
      <w:r>
        <w:separator/>
      </w:r>
    </w:p>
  </w:footnote>
  <w:footnote w:type="continuationSeparator" w:id="0">
    <w:p w:rsidR="00517AA8" w:rsidRDefault="00517AA8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0ABB"/>
    <w:multiLevelType w:val="hybridMultilevel"/>
    <w:tmpl w:val="200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4"/>
    <w:rsid w:val="000336D8"/>
    <w:rsid w:val="000B0FD9"/>
    <w:rsid w:val="000F2059"/>
    <w:rsid w:val="0012658E"/>
    <w:rsid w:val="001830EC"/>
    <w:rsid w:val="001B56E9"/>
    <w:rsid w:val="001E5C68"/>
    <w:rsid w:val="002342BB"/>
    <w:rsid w:val="002705D7"/>
    <w:rsid w:val="002A6B8C"/>
    <w:rsid w:val="002D0062"/>
    <w:rsid w:val="003060A6"/>
    <w:rsid w:val="00324F34"/>
    <w:rsid w:val="003649FE"/>
    <w:rsid w:val="00375955"/>
    <w:rsid w:val="003853B8"/>
    <w:rsid w:val="003A628B"/>
    <w:rsid w:val="00473504"/>
    <w:rsid w:val="004C72C3"/>
    <w:rsid w:val="00507E7F"/>
    <w:rsid w:val="00517AA8"/>
    <w:rsid w:val="00544D80"/>
    <w:rsid w:val="00567A8A"/>
    <w:rsid w:val="005B5C36"/>
    <w:rsid w:val="005F3EDA"/>
    <w:rsid w:val="0060361E"/>
    <w:rsid w:val="006C07D2"/>
    <w:rsid w:val="006C0AE7"/>
    <w:rsid w:val="006F3B74"/>
    <w:rsid w:val="00715C16"/>
    <w:rsid w:val="007B572D"/>
    <w:rsid w:val="007B6731"/>
    <w:rsid w:val="00802809"/>
    <w:rsid w:val="008200C4"/>
    <w:rsid w:val="00836B48"/>
    <w:rsid w:val="00887714"/>
    <w:rsid w:val="008A6211"/>
    <w:rsid w:val="008F1A36"/>
    <w:rsid w:val="00917C94"/>
    <w:rsid w:val="009B3278"/>
    <w:rsid w:val="009F2668"/>
    <w:rsid w:val="00A33D6A"/>
    <w:rsid w:val="00A43DA7"/>
    <w:rsid w:val="00A65A4B"/>
    <w:rsid w:val="00A87D26"/>
    <w:rsid w:val="00A924B6"/>
    <w:rsid w:val="00B078C8"/>
    <w:rsid w:val="00B26AA6"/>
    <w:rsid w:val="00B3425F"/>
    <w:rsid w:val="00B35E1D"/>
    <w:rsid w:val="00B409D6"/>
    <w:rsid w:val="00BA10FD"/>
    <w:rsid w:val="00C12A61"/>
    <w:rsid w:val="00C211AC"/>
    <w:rsid w:val="00C33618"/>
    <w:rsid w:val="00C43483"/>
    <w:rsid w:val="00C564C6"/>
    <w:rsid w:val="00C67AE0"/>
    <w:rsid w:val="00CB25AF"/>
    <w:rsid w:val="00CC5B95"/>
    <w:rsid w:val="00CD2988"/>
    <w:rsid w:val="00D32F55"/>
    <w:rsid w:val="00D72D31"/>
    <w:rsid w:val="00D82F3C"/>
    <w:rsid w:val="00D87065"/>
    <w:rsid w:val="00D96458"/>
    <w:rsid w:val="00DD32C4"/>
    <w:rsid w:val="00E27099"/>
    <w:rsid w:val="00E318DF"/>
    <w:rsid w:val="00E97373"/>
    <w:rsid w:val="00EF1CCC"/>
    <w:rsid w:val="00F02971"/>
    <w:rsid w:val="00F35F41"/>
    <w:rsid w:val="00FA4F43"/>
    <w:rsid w:val="00FD605D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B623D4-82E8-4EED-9E30-7CDF9F5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C72C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7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72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4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angelika.anusiewicz@agatameble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joanna.bieniewicz@247.com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DD41-12E3-434B-83DF-791A4590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Wojtasik</dc:creator>
  <cp:keywords/>
  <dc:description/>
  <cp:lastModifiedBy>j.bieniewicz</cp:lastModifiedBy>
  <cp:revision>4</cp:revision>
  <cp:lastPrinted>2017-07-10T15:35:00Z</cp:lastPrinted>
  <dcterms:created xsi:type="dcterms:W3CDTF">2017-09-01T07:42:00Z</dcterms:created>
  <dcterms:modified xsi:type="dcterms:W3CDTF">2017-09-01T08:17:00Z</dcterms:modified>
</cp:coreProperties>
</file>