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49D4" w:rsidRDefault="00AD49D4">
      <w:pPr>
        <w:spacing w:before="240" w:after="120"/>
        <w:jc w:val="right"/>
        <w:rPr>
          <w:rFonts w:ascii="Calibri" w:eastAsia="Times New Roman" w:hAnsi="Calibri" w:cs="Calibri"/>
          <w:b/>
          <w:bCs/>
          <w:color w:val="000000"/>
          <w:sz w:val="30"/>
          <w:szCs w:val="30"/>
        </w:rPr>
      </w:pPr>
      <w:r>
        <w:rPr>
          <w:rFonts w:ascii="Calibri" w:eastAsia="Times New Roman" w:hAnsi="Calibri" w:cs="Calibri"/>
          <w:color w:val="000000"/>
        </w:rPr>
        <w:t>Warszawa, 25 maja 2017 r.</w:t>
      </w:r>
    </w:p>
    <w:p w:rsidR="00AD49D4" w:rsidRDefault="00AD49D4">
      <w:pPr>
        <w:tabs>
          <w:tab w:val="center" w:pos="4536"/>
        </w:tabs>
        <w:spacing w:before="240" w:after="120"/>
        <w:jc w:val="center"/>
        <w:rPr>
          <w:rFonts w:ascii="Calibri" w:eastAsia="Times New Roman" w:hAnsi="Calibri" w:cs="Calibri"/>
          <w:b/>
          <w:color w:val="000000"/>
        </w:rPr>
      </w:pPr>
      <w:bookmarkStart w:id="0" w:name="_GoBack"/>
      <w:r>
        <w:rPr>
          <w:rFonts w:ascii="Calibri" w:eastAsia="Times New Roman" w:hAnsi="Calibri" w:cs="Calibri"/>
          <w:b/>
          <w:bCs/>
          <w:color w:val="000000"/>
          <w:sz w:val="30"/>
          <w:szCs w:val="30"/>
        </w:rPr>
        <w:t>STS pierwszym w Polsce oficjalnym bukmacherem drużyny e-sportowej</w:t>
      </w:r>
    </w:p>
    <w:bookmarkEnd w:id="0"/>
    <w:p w:rsidR="00AD49D4" w:rsidRDefault="00AD49D4">
      <w:pPr>
        <w:tabs>
          <w:tab w:val="center" w:pos="4536"/>
        </w:tabs>
        <w:spacing w:before="240" w:after="120"/>
        <w:jc w:val="both"/>
        <w:rPr>
          <w:rFonts w:ascii="Calibri" w:eastAsia="Times New Roman" w:hAnsi="Calibri" w:cs="Calibri"/>
          <w:i/>
          <w:color w:val="000000"/>
          <w:lang w:eastAsia="ar-SA" w:bidi="ar-SA"/>
        </w:rPr>
      </w:pPr>
      <w:r>
        <w:rPr>
          <w:rFonts w:ascii="Calibri" w:eastAsia="Times New Roman" w:hAnsi="Calibri" w:cs="Calibri"/>
          <w:b/>
          <w:color w:val="000000"/>
        </w:rPr>
        <w:t xml:space="preserve">STS, największy legalny bukmacher w Polsce, podpisał umowę sponsorską z jednym z najbardziej rozpoznawalnych rodzimych zespołów e-sportowych </w:t>
      </w:r>
      <w:r>
        <w:rPr>
          <w:rFonts w:ascii="Calibri" w:eastAsia="Times New Roman" w:hAnsi="Calibri" w:cs="Calibri"/>
          <w:b/>
          <w:color w:val="000000"/>
          <w:lang w:eastAsia="ar-SA" w:bidi="ar-SA"/>
        </w:rPr>
        <w:t>–</w:t>
      </w:r>
      <w:r>
        <w:rPr>
          <w:rFonts w:ascii="Calibri" w:eastAsia="Times New Roman" w:hAnsi="Calibri" w:cs="Calibri"/>
          <w:b/>
          <w:color w:val="000000"/>
        </w:rPr>
        <w:t xml:space="preserve"> Izako Boars. Na strojach klubowych zawodników znajdzie się logo </w:t>
      </w:r>
      <w:r w:rsidR="00AF4089">
        <w:rPr>
          <w:rFonts w:ascii="Calibri" w:eastAsia="Times New Roman" w:hAnsi="Calibri" w:cs="Calibri"/>
          <w:b/>
          <w:color w:val="000000"/>
        </w:rPr>
        <w:t>spółki</w:t>
      </w:r>
      <w:r>
        <w:rPr>
          <w:rFonts w:ascii="Calibri" w:eastAsia="Times New Roman" w:hAnsi="Calibri" w:cs="Calibri"/>
          <w:b/>
          <w:color w:val="000000"/>
        </w:rPr>
        <w:t>. STS jest pierwszym bukmacherem w kraju, który związał się z drużyną e-sportową. Porozumienie zostało podpisane na rok</w:t>
      </w:r>
      <w:r w:rsidR="00AF4089">
        <w:rPr>
          <w:rFonts w:ascii="Calibri" w:eastAsia="Times New Roman" w:hAnsi="Calibri" w:cs="Calibri"/>
          <w:b/>
          <w:color w:val="000000"/>
        </w:rPr>
        <w:t>, a k</w:t>
      </w:r>
      <w:r>
        <w:rPr>
          <w:rFonts w:ascii="Calibri" w:eastAsia="Times New Roman" w:hAnsi="Calibri" w:cs="Calibri"/>
          <w:b/>
          <w:color w:val="000000"/>
        </w:rPr>
        <w:t>ontrakt jest elementem strategii STS, która zakłada wzmocnienie obecności w segmencie e-sportu.</w:t>
      </w:r>
    </w:p>
    <w:p w:rsidR="00AD49D4" w:rsidRDefault="00AD49D4">
      <w:pPr>
        <w:tabs>
          <w:tab w:val="center" w:pos="4536"/>
        </w:tabs>
        <w:spacing w:before="240" w:after="120"/>
        <w:jc w:val="both"/>
        <w:rPr>
          <w:rFonts w:ascii="Calibri" w:eastAsia="Times New Roman" w:hAnsi="Calibri" w:cs="Calibri"/>
          <w:i/>
          <w:color w:val="000000"/>
          <w:lang w:eastAsia="ar-SA" w:bidi="ar-SA"/>
        </w:rPr>
      </w:pPr>
      <w:r>
        <w:rPr>
          <w:rFonts w:ascii="Calibri" w:eastAsia="Times New Roman" w:hAnsi="Calibri" w:cs="Calibri"/>
          <w:i/>
          <w:color w:val="000000"/>
          <w:lang w:eastAsia="ar-SA" w:bidi="ar-SA"/>
        </w:rPr>
        <w:t xml:space="preserve">STS jest największym i najbardziej innowacyjnym podmiotem branży bukmacherskiej, który od lat wyznacza trendy na polskim rynku. </w:t>
      </w:r>
      <w:r>
        <w:rPr>
          <w:rFonts w:ascii="Calibri" w:eastAsia="Times New Roman" w:hAnsi="Calibri" w:cs="Calibri"/>
          <w:i/>
          <w:iCs/>
          <w:color w:val="000000"/>
          <w:lang w:eastAsia="ar-SA" w:bidi="ar-SA"/>
        </w:rPr>
        <w:t xml:space="preserve">STS w 2014 roku, jako pierwszy legalny bukmacher w kraju, wprowadził do oferty zakłady e-sportowe, a następnie zaczął udostępniać streamingi wybranych rozgrywek. </w:t>
      </w:r>
      <w:r>
        <w:rPr>
          <w:rFonts w:ascii="Calibri" w:eastAsia="Times New Roman" w:hAnsi="Calibri" w:cs="Calibri"/>
          <w:i/>
          <w:color w:val="000000"/>
          <w:lang w:eastAsia="ar-SA" w:bidi="ar-SA"/>
        </w:rPr>
        <w:t xml:space="preserve">Teraz – również jako pierwsi w Polsce – wiążemy się umową sponsorską z drużyną e-sportową </w:t>
      </w:r>
      <w:r>
        <w:rPr>
          <w:rFonts w:ascii="Calibri" w:eastAsia="Times New Roman" w:hAnsi="Calibri" w:cs="Calibri"/>
          <w:color w:val="000000"/>
          <w:lang w:eastAsia="ar-SA" w:bidi="ar-SA"/>
        </w:rPr>
        <w:t xml:space="preserve">– </w:t>
      </w:r>
      <w:r>
        <w:rPr>
          <w:rFonts w:ascii="Calibri" w:eastAsia="Times New Roman" w:hAnsi="Calibri" w:cs="Calibri"/>
          <w:b/>
          <w:color w:val="000000"/>
          <w:lang w:eastAsia="ar-SA" w:bidi="ar-SA"/>
        </w:rPr>
        <w:t>mówi Mateusz Juroszek, prezes STS.</w:t>
      </w:r>
    </w:p>
    <w:p w:rsidR="00AD49D4" w:rsidRDefault="00AD49D4">
      <w:pPr>
        <w:tabs>
          <w:tab w:val="center" w:pos="4536"/>
        </w:tabs>
        <w:spacing w:before="240" w:after="12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i/>
          <w:color w:val="000000"/>
          <w:lang w:eastAsia="ar-SA" w:bidi="ar-SA"/>
        </w:rPr>
        <w:t>To co się stało z organizacją Izako Boars przeszło moje najśmielsze oczekiwania! Moją drużyną zainteresowały się wielkie firmy, które umożliwiają mi dalszy rozwój organizacji</w:t>
      </w:r>
      <w:r w:rsidR="00AF4089">
        <w:rPr>
          <w:rFonts w:ascii="Calibri" w:eastAsia="Times New Roman" w:hAnsi="Calibri" w:cs="Calibri"/>
          <w:i/>
          <w:color w:val="000000"/>
          <w:lang w:eastAsia="ar-SA" w:bidi="ar-SA"/>
        </w:rPr>
        <w:t>.</w:t>
      </w:r>
      <w:r>
        <w:rPr>
          <w:rFonts w:ascii="Calibri" w:eastAsia="Times New Roman" w:hAnsi="Calibri" w:cs="Calibri"/>
          <w:i/>
          <w:color w:val="000000"/>
          <w:lang w:eastAsia="ar-SA" w:bidi="ar-SA"/>
        </w:rPr>
        <w:t xml:space="preserve"> A STS jednocześnie pokazuje, że między e-sportem a sportem granica jest naprawdę mała</w:t>
      </w:r>
      <w:r w:rsidR="00AF4089">
        <w:rPr>
          <w:rFonts w:ascii="Calibri" w:eastAsia="Times New Roman" w:hAnsi="Calibri" w:cs="Calibri"/>
          <w:i/>
          <w:color w:val="000000"/>
          <w:lang w:eastAsia="ar-SA" w:bidi="ar-SA"/>
        </w:rPr>
        <w:t>.</w:t>
      </w:r>
      <w:r>
        <w:rPr>
          <w:rFonts w:ascii="Calibri" w:eastAsia="Times New Roman" w:hAnsi="Calibri" w:cs="Calibri"/>
          <w:i/>
          <w:color w:val="000000"/>
          <w:lang w:eastAsia="ar-SA" w:bidi="ar-SA"/>
        </w:rPr>
        <w:t xml:space="preserve"> W obu dziedzinach liczy się trening, rywalizacja i emocje i to wszystko będzie towarzyszyło Dzikom w najbliższych miesiącach</w:t>
      </w:r>
      <w:r>
        <w:rPr>
          <w:rFonts w:ascii="Calibri" w:eastAsia="Times New Roman" w:hAnsi="Calibri" w:cs="Calibri"/>
          <w:color w:val="000000"/>
          <w:lang w:eastAsia="ar-SA" w:bidi="ar-SA"/>
        </w:rPr>
        <w:t xml:space="preserve"> – </w:t>
      </w:r>
      <w:r>
        <w:rPr>
          <w:rFonts w:ascii="Calibri" w:eastAsia="Times New Roman" w:hAnsi="Calibri" w:cs="Calibri"/>
          <w:b/>
          <w:color w:val="000000"/>
          <w:lang w:eastAsia="ar-SA" w:bidi="ar-SA"/>
        </w:rPr>
        <w:t>mówi Piotr ‘Izak’ Skowyrski, założyciel Izako Boars.</w:t>
      </w:r>
      <w:r>
        <w:rPr>
          <w:rFonts w:ascii="Calibri" w:eastAsia="Times New Roman" w:hAnsi="Calibri" w:cs="Calibri"/>
          <w:i/>
          <w:color w:val="000000"/>
          <w:lang w:eastAsia="ar-SA" w:bidi="ar-SA"/>
        </w:rPr>
        <w:t xml:space="preserve"> </w:t>
      </w:r>
    </w:p>
    <w:p w:rsidR="00AD49D4" w:rsidRDefault="00AD49D4">
      <w:pPr>
        <w:pStyle w:val="NormalnyWeb"/>
        <w:spacing w:before="238" w:line="276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Umowa sponsorska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daje STS status oficjalnego bukmachera Izako Boars</w:t>
      </w:r>
      <w:r>
        <w:rPr>
          <w:rFonts w:ascii="Calibri" w:hAnsi="Calibri" w:cs="Calibri"/>
          <w:color w:val="000000"/>
          <w:shd w:val="clear" w:color="auto" w:fill="FFFFFF"/>
        </w:rPr>
        <w:t xml:space="preserve">. Logotyp bukmachera zostanie umieszczony na strojach drużynowych. Ponadto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branding STS znajdzie się w czasie transmisji </w:t>
      </w:r>
      <w:r>
        <w:rPr>
          <w:rFonts w:ascii="Calibri" w:hAnsi="Calibri" w:cs="Calibri"/>
          <w:color w:val="000000"/>
          <w:shd w:val="clear" w:color="auto" w:fill="FFFFFF"/>
        </w:rPr>
        <w:t xml:space="preserve">rozgrywek, a także w kanałach komunikacji </w:t>
      </w:r>
      <w:r w:rsidR="00AF4089">
        <w:rPr>
          <w:rFonts w:ascii="Calibri" w:hAnsi="Calibri" w:cs="Calibri"/>
          <w:color w:val="000000"/>
          <w:shd w:val="clear" w:color="auto" w:fill="FFFFFF"/>
        </w:rPr>
        <w:t>drużyny</w:t>
      </w:r>
      <w:r>
        <w:rPr>
          <w:rFonts w:ascii="Calibri" w:hAnsi="Calibri" w:cs="Calibri"/>
          <w:color w:val="000000"/>
          <w:shd w:val="clear" w:color="auto" w:fill="FFFFFF"/>
        </w:rPr>
        <w:t xml:space="preserve"> – w tym na stronie internetowej oraz w mediach społecznościowych. Zawodnicy w nowych koszulkach wystąpią pierwszy raz podczas </w:t>
      </w:r>
      <w:r>
        <w:rPr>
          <w:rFonts w:ascii="Calibri" w:hAnsi="Calibri" w:cs="Calibri"/>
          <w:b/>
          <w:color w:val="000000"/>
          <w:shd w:val="clear" w:color="auto" w:fill="FFFFFF"/>
        </w:rPr>
        <w:t>ESN2017</w:t>
      </w:r>
      <w:r>
        <w:rPr>
          <w:rFonts w:ascii="Calibri" w:hAnsi="Calibri" w:cs="Calibri"/>
          <w:color w:val="000000"/>
          <w:shd w:val="clear" w:color="auto" w:fill="FFFFFF"/>
        </w:rPr>
        <w:t xml:space="preserve"> w dniach 27-28 maja we Wrocławiu, gdzie na głównej scenie odbędzie się turniej GEFORCE CUP 2017 w Counter-Strike: Global Offensive.</w:t>
      </w:r>
    </w:p>
    <w:p w:rsidR="00AD49D4" w:rsidRDefault="00AD49D4">
      <w:pPr>
        <w:tabs>
          <w:tab w:val="center" w:pos="4536"/>
        </w:tabs>
        <w:spacing w:before="240" w:after="12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i/>
          <w:iCs/>
          <w:color w:val="000000"/>
          <w:lang w:eastAsia="ar-SA" w:bidi="ar-SA"/>
        </w:rPr>
        <w:t xml:space="preserve">E-sport to dla branży bukmacherskiej perspektywiczny segment, który notuje dynamiczne wzrosty. Kibice e-sportowi coraz chętniej biorą udział w zakładach. Dlatego od kilku lat inwestujemy w ten obszar, poszerzając ofertę o najważniejsze turnieje w Polsce i na świecie oraz transmitując kolejne wydarzenia e-sportowe na STS TV. Sponsoring polskiej drużyny jest następnym elementem konsekwentnie realizowanej strategii – umocni to naszą wiodącą pozycję na tym rynku </w:t>
      </w:r>
      <w:r>
        <w:rPr>
          <w:rFonts w:ascii="Calibri" w:eastAsia="Times New Roman" w:hAnsi="Calibri" w:cs="Calibri"/>
          <w:color w:val="000000"/>
          <w:lang w:eastAsia="ar-SA" w:bidi="ar-SA"/>
        </w:rPr>
        <w:t xml:space="preserve">– </w:t>
      </w:r>
      <w:r>
        <w:rPr>
          <w:rFonts w:ascii="Calibri" w:eastAsia="Times New Roman" w:hAnsi="Calibri" w:cs="Calibri"/>
          <w:b/>
          <w:bCs/>
          <w:color w:val="000000"/>
          <w:lang w:eastAsia="ar-SA" w:bidi="ar-SA"/>
        </w:rPr>
        <w:t>dodaje</w:t>
      </w:r>
      <w:r>
        <w:rPr>
          <w:rFonts w:ascii="Calibri" w:eastAsia="Times New Roman" w:hAnsi="Calibri" w:cs="Calibri"/>
          <w:b/>
          <w:color w:val="000000"/>
          <w:lang w:eastAsia="ar-SA" w:bidi="ar-SA"/>
        </w:rPr>
        <w:t xml:space="preserve"> Mateusz Juroszek.</w:t>
      </w:r>
    </w:p>
    <w:p w:rsidR="00AD49D4" w:rsidRDefault="00AD49D4">
      <w:pPr>
        <w:pStyle w:val="NormalnyWeb"/>
        <w:spacing w:before="238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STS aktywnie angażuje się we wspieranie rodzimego sportu.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Jest największym prywatnym podmiotem na rynku sponsoringu w Polsce</w:t>
      </w:r>
      <w:r>
        <w:rPr>
          <w:rFonts w:ascii="Calibri" w:hAnsi="Calibri" w:cs="Calibri"/>
          <w:color w:val="000000"/>
          <w:shd w:val="clear" w:color="auto" w:fill="FFFFFF"/>
        </w:rPr>
        <w:t xml:space="preserve">. Firma jest oficjalnym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partnerem Reprezentacji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Polski w piłce nożnej</w:t>
      </w:r>
      <w:r>
        <w:rPr>
          <w:rFonts w:ascii="Calibri" w:hAnsi="Calibri" w:cs="Calibri"/>
          <w:color w:val="000000"/>
          <w:shd w:val="clear" w:color="auto" w:fill="FFFFFF"/>
        </w:rPr>
        <w:t xml:space="preserve">, a także sponsorem strategicznym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Lecha Poznań</w:t>
      </w:r>
      <w:r>
        <w:rPr>
          <w:rFonts w:ascii="Calibri" w:hAnsi="Calibri" w:cs="Calibri"/>
          <w:color w:val="000000"/>
          <w:shd w:val="clear" w:color="auto" w:fill="FFFFFF"/>
        </w:rPr>
        <w:t xml:space="preserve"> oraz oficjalnym bukmacherem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Śląska Wrocław, Pogoni Szczecin, Ruchu Chorzów, Górnika Zabrze, Asseco Resovii </w:t>
      </w:r>
      <w:r>
        <w:rPr>
          <w:rFonts w:ascii="Calibri" w:hAnsi="Calibri" w:cs="Calibri"/>
          <w:color w:val="000000"/>
          <w:shd w:val="clear" w:color="auto" w:fill="FFFFFF"/>
        </w:rPr>
        <w:t xml:space="preserve">oraz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Vive Kielce, </w:t>
      </w:r>
      <w:r>
        <w:rPr>
          <w:rFonts w:ascii="Calibri" w:hAnsi="Calibri" w:cs="Calibri"/>
          <w:color w:val="000000"/>
          <w:shd w:val="clear" w:color="auto" w:fill="FFFFFF"/>
        </w:rPr>
        <w:t>a także innych klubów i związków sportowych.</w:t>
      </w:r>
    </w:p>
    <w:p w:rsidR="00AD49D4" w:rsidRDefault="00AD49D4">
      <w:pPr>
        <w:pStyle w:val="NormalnyWeb"/>
        <w:spacing w:before="238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t xml:space="preserve">Więcej informacji znajdą Państwo na </w:t>
      </w:r>
      <w:hyperlink r:id="rId7" w:history="1">
        <w:r>
          <w:rPr>
            <w:rStyle w:val="Hipercze"/>
            <w:rFonts w:ascii="Calibri" w:hAnsi="Calibri" w:cs="Calibri"/>
            <w:color w:val="002060"/>
          </w:rPr>
          <w:t>www.sts.pl</w:t>
        </w:r>
      </w:hyperlink>
    </w:p>
    <w:p w:rsidR="00AD49D4" w:rsidRDefault="00AD49D4">
      <w:pPr>
        <w:pStyle w:val="NormalnyWeb"/>
        <w:spacing w:before="238" w:line="276" w:lineRule="auto"/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***</w:t>
      </w:r>
    </w:p>
    <w:p w:rsidR="00AD49D4" w:rsidRDefault="00AD49D4">
      <w:pPr>
        <w:pStyle w:val="NormalnyWeb"/>
        <w:spacing w:before="238" w:line="276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STS jest największą legalną firmą bukmacherską w Polsce przyjmującą zakłady na wyniki wydarzeń sportowych oraz społeczno-politycznych. Firma powstała w 1997 roku i od tego momentu z powodzeniem działa na terenie całego kraju. Za sprawą dynamicznego rozwoju w ciągu ostatnich lat STS zdominował rynek legalnych firm bukmacherskich w Polsce – znacznie zwiększając udziały rynkowe, które obecnie wynoszą ok. 48%. </w:t>
      </w:r>
    </w:p>
    <w:p w:rsidR="00AD49D4" w:rsidRDefault="00AD49D4">
      <w:pPr>
        <w:pStyle w:val="NormalnyWeb"/>
        <w:spacing w:before="238" w:line="276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Firma nieprzerwanie inwestuje w rozwój nowoczesnych i innowacyjnych technologii, dzięki którym zdystansowała krajowych konkurentów. STS udostępnia usługi online nie tylko za pośrednictwem strony internetowej, ale również jej mobilnej wersji, jak i aplikacjom dedykowanym systemom Android i iOS. Firma cały czas rozwija ofertę, udostępniając m. in. kolejne zakłady na żywo oraz </w:t>
      </w:r>
      <w:r>
        <w:rPr>
          <w:rFonts w:ascii="Calibri" w:hAnsi="Calibri" w:cs="Calibri"/>
          <w:color w:val="000000"/>
          <w:sz w:val="20"/>
          <w:szCs w:val="20"/>
        </w:rPr>
        <w:t xml:space="preserve">umacniając wiodącą pozycję w dziedzinie e-sportu.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Bukmacher stworzył też własny system wypłat – STSpay – pozwalający na szybkie przelewy przez 7 dni w tygodniu w godzinach 10:00 – 24:00. STS, za sprawą inwestycji kapitałowej w czeską spółkę Greep, stał się współwłaścicielem systemu bukmacherskiego Betsys, z którego korzysta.</w:t>
      </w:r>
    </w:p>
    <w:p w:rsidR="00AD49D4" w:rsidRDefault="00AD49D4">
      <w:pPr>
        <w:pStyle w:val="NormalnyWeb"/>
        <w:spacing w:before="238" w:line="276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Za sprawą efektywnego systemu Customer Service STS jest w stanie doskonale odpowiadać na rosnące zapotrzebowania klientów. Bukmacher jest również organizatorem cyklicznych Mistrzostw Polski w obstawianiu na żywo, w których rywalizują najlepsi gracze z całej Polski. Firma oferuje ponadto możliwość oglądania transmisji wydarzeń sportowych na żywo w internecie za pośrednictwem STS TV. Usługa jest dostępna także użytkownikom urządzeń mobilnych. Każdego miesiąca firma udostępnia transmisje blisko 2.000 wydarzeń sportowych, w tym m.in. piłki nożnej, tenisa, siatkówki, koszykówki oraz innych sportów.</w:t>
      </w:r>
    </w:p>
    <w:p w:rsidR="00AD49D4" w:rsidRDefault="00AD49D4">
      <w:pPr>
        <w:pStyle w:val="NormalnyWeb"/>
        <w:spacing w:before="238"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Obecnie nowoczesne punkty przyjmowania zakładów znajdują się w każdym większym mieście – łącznie na terenie kraju jest ich ponad 420. STS zatrudnia prawie 1300 osób. </w:t>
      </w:r>
    </w:p>
    <w:p w:rsidR="00AD49D4" w:rsidRDefault="00AD49D4">
      <w:pPr>
        <w:pStyle w:val="NormalnyWeb"/>
        <w:spacing w:before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Więcej informacji udzielają: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br/>
        <w:t>Paweł Rabantek</w:t>
      </w:r>
      <w:r>
        <w:rPr>
          <w:rFonts w:ascii="Calibri" w:hAnsi="Calibri" w:cs="Calibri"/>
          <w:color w:val="000000"/>
          <w:sz w:val="20"/>
          <w:szCs w:val="20"/>
        </w:rPr>
        <w:br/>
        <w:t>Doradca zarządu ds. PR</w:t>
      </w:r>
      <w:r>
        <w:rPr>
          <w:rFonts w:ascii="Calibri" w:hAnsi="Calibri" w:cs="Calibri"/>
          <w:color w:val="000000"/>
          <w:sz w:val="20"/>
          <w:szCs w:val="20"/>
        </w:rPr>
        <w:br/>
        <w:t>Łukasz Borkowski</w:t>
      </w:r>
      <w:r>
        <w:rPr>
          <w:rFonts w:ascii="Calibri" w:hAnsi="Calibri" w:cs="Calibri"/>
          <w:color w:val="000000"/>
          <w:sz w:val="20"/>
          <w:szCs w:val="20"/>
        </w:rPr>
        <w:br/>
        <w:t>Starszy Specjalista ds. PR</w:t>
      </w:r>
    </w:p>
    <w:p w:rsidR="00AD49D4" w:rsidRDefault="00AD49D4">
      <w:pPr>
        <w:pStyle w:val="NormalnyWeb"/>
        <w:spacing w:before="0" w:after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Calibri" w:hAnsi="Calibri" w:cs="Calibri"/>
            <w:color w:val="002060"/>
            <w:sz w:val="20"/>
            <w:szCs w:val="20"/>
          </w:rPr>
          <w:t>pr@sts.pl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AD49D4" w:rsidRDefault="00AD49D4">
      <w:pPr>
        <w:tabs>
          <w:tab w:val="center" w:pos="4536"/>
        </w:tabs>
        <w:spacing w:before="240" w:after="120"/>
      </w:pPr>
      <w:r>
        <w:rPr>
          <w:rFonts w:ascii="Calibri" w:eastAsia="Times New Roman" w:hAnsi="Calibri" w:cs="Calibri"/>
          <w:color w:val="000000"/>
          <w:sz w:val="18"/>
          <w:szCs w:val="18"/>
        </w:rPr>
        <w:br/>
      </w:r>
    </w:p>
    <w:sectPr w:rsidR="00AD49D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701" w:left="1417" w:header="426" w:footer="3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D4" w:rsidRDefault="00AD49D4">
      <w:pPr>
        <w:spacing w:after="0" w:line="240" w:lineRule="auto"/>
      </w:pPr>
      <w:r>
        <w:separator/>
      </w:r>
    </w:p>
  </w:endnote>
  <w:endnote w:type="continuationSeparator" w:id="0">
    <w:p w:rsidR="00AD49D4" w:rsidRDefault="00AD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D4" w:rsidRDefault="00AD49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D4" w:rsidRDefault="004F2C4C">
    <w:pPr>
      <w:ind w:left="-993" w:right="-851"/>
    </w:pPr>
    <w:r>
      <w:rPr>
        <w:noProof/>
        <w:lang w:eastAsia="pl-PL" w:bidi="ar-SA"/>
      </w:rPr>
      <w:drawing>
        <wp:inline distT="0" distB="0" distL="0" distR="0">
          <wp:extent cx="7048500" cy="1022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022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D49D4" w:rsidRDefault="00AD49D4">
    <w:pPr>
      <w:pStyle w:val="Stopka"/>
      <w:tabs>
        <w:tab w:val="clear" w:pos="9072"/>
      </w:tabs>
      <w:ind w:left="-1134" w:right="-99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D4" w:rsidRDefault="00AD49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D4" w:rsidRDefault="00AD49D4">
      <w:pPr>
        <w:spacing w:after="0" w:line="240" w:lineRule="auto"/>
      </w:pPr>
      <w:r>
        <w:separator/>
      </w:r>
    </w:p>
  </w:footnote>
  <w:footnote w:type="continuationSeparator" w:id="0">
    <w:p w:rsidR="00AD49D4" w:rsidRDefault="00AD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D4" w:rsidRDefault="00AD49D4">
    <w:pPr>
      <w:pStyle w:val="Nagwek"/>
      <w:tabs>
        <w:tab w:val="clear" w:pos="9072"/>
      </w:tabs>
      <w:ind w:left="-1134"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D4" w:rsidRDefault="00AD49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89"/>
    <w:rsid w:val="004F2C4C"/>
    <w:rsid w:val="00AD49D4"/>
    <w:rsid w:val="00A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2E1FB3A-445A-4D94-B388-15CADA81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right"/>
      <w:outlineLvl w:val="0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odstawowyZnak">
    <w:name w:val="Tekst podstawowy Znak"/>
    <w:rPr>
      <w:rFonts w:ascii="Cambria" w:eastAsia="Times New Roman" w:hAnsi="Cambria" w:cs="Arial"/>
    </w:rPr>
  </w:style>
  <w:style w:type="character" w:customStyle="1" w:styleId="TekstpodstawowywcityZnak">
    <w:name w:val="Tekst podstawowy wcięty Znak"/>
    <w:basedOn w:val="DefaultParagraphFont"/>
  </w:style>
  <w:style w:type="character" w:customStyle="1" w:styleId="Nagwek1Znak">
    <w:name w:val="Nagłówek 1 Znak"/>
    <w:rPr>
      <w:rFonts w:ascii="Arial" w:eastAsia="Times New Roman" w:hAnsi="Arial" w:cs="Times New Roman"/>
      <w:sz w:val="24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st">
    <w:name w:val="st"/>
    <w:basedOn w:val="DefaultParagraphFont"/>
  </w:style>
  <w:style w:type="character" w:styleId="Uwydatnienie">
    <w:name w:val="Emphasis"/>
    <w:qFormat/>
    <w:rPr>
      <w:i/>
      <w:i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0" w:line="100" w:lineRule="atLeast"/>
      <w:ind w:firstLine="708"/>
      <w:jc w:val="both"/>
    </w:pPr>
    <w:rPr>
      <w:rFonts w:ascii="Cambria" w:eastAsia="Times New Roman" w:hAnsi="Cambria" w:cs="Aria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NormalWeb">
    <w:name w:val="Normal (Web)"/>
    <w:basedOn w:val="Normalny"/>
    <w:pPr>
      <w:spacing w:before="100" w:after="119" w:line="100" w:lineRule="atLeast"/>
    </w:pPr>
    <w:rPr>
      <w:rFonts w:cs="Times New Roman"/>
      <w:color w:val="000000"/>
    </w:rPr>
  </w:style>
  <w:style w:type="paragraph" w:customStyle="1" w:styleId="NoSpacing">
    <w:name w:val="No Spacing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Normalny"/>
    <w:pPr>
      <w:spacing w:after="0" w:line="100" w:lineRule="atLeast"/>
      <w:ind w:left="720"/>
    </w:pPr>
    <w:rPr>
      <w:rFonts w:eastAsia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ts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s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4222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Links>
    <vt:vector size="12" baseType="variant"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mailto:pr@sts.pl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http://www.sts.pl/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WĘC PR</dc:creator>
  <cp:keywords/>
  <cp:lastModifiedBy>Janek Trzupek</cp:lastModifiedBy>
  <cp:revision>2</cp:revision>
  <cp:lastPrinted>2015-08-05T08:31:00Z</cp:lastPrinted>
  <dcterms:created xsi:type="dcterms:W3CDTF">2017-05-25T09:13:00Z</dcterms:created>
  <dcterms:modified xsi:type="dcterms:W3CDTF">2017-05-25T09:13:00Z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Star-Typ-Sport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