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Pr="00107DB6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865C5E">
        <w:rPr>
          <w:rFonts w:ascii="Calibri" w:hAnsi="Calibri"/>
          <w:color w:val="auto"/>
          <w:sz w:val="24"/>
          <w:szCs w:val="24"/>
        </w:rPr>
        <w:t xml:space="preserve">14 </w:t>
      </w:r>
      <w:r w:rsidR="009C4DE2">
        <w:rPr>
          <w:rFonts w:ascii="Calibri" w:hAnsi="Calibri"/>
          <w:color w:val="auto"/>
          <w:sz w:val="24"/>
          <w:szCs w:val="24"/>
        </w:rPr>
        <w:t xml:space="preserve">kwiecień </w:t>
      </w:r>
      <w:r w:rsidR="00214BA9">
        <w:rPr>
          <w:rFonts w:ascii="Calibri" w:hAnsi="Calibri"/>
          <w:color w:val="auto"/>
          <w:sz w:val="24"/>
          <w:szCs w:val="24"/>
        </w:rPr>
        <w:t>2015</w:t>
      </w:r>
    </w:p>
    <w:p w:rsidR="00AB4A81" w:rsidRDefault="00AB4A81" w:rsidP="009C4DE2">
      <w:pPr>
        <w:jc w:val="center"/>
        <w:rPr>
          <w:rFonts w:asciiTheme="minorHAnsi" w:hAnsiTheme="minorHAnsi"/>
          <w:b/>
          <w:sz w:val="28"/>
          <w:szCs w:val="28"/>
        </w:rPr>
      </w:pPr>
    </w:p>
    <w:p w:rsidR="009C4DE2" w:rsidRPr="009C4DE2" w:rsidRDefault="009C4DE2" w:rsidP="009C4DE2">
      <w:pPr>
        <w:jc w:val="center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 w:rsidRPr="009C4DE2">
        <w:rPr>
          <w:rFonts w:asciiTheme="minorHAnsi" w:hAnsiTheme="minorHAnsi"/>
          <w:b/>
          <w:sz w:val="28"/>
          <w:szCs w:val="28"/>
        </w:rPr>
        <w:t>Maliszewska, Chodziński, Królik i Pastuszyk w Carat Polska</w:t>
      </w:r>
    </w:p>
    <w:p w:rsidR="009C4DE2" w:rsidRPr="009C4DE2" w:rsidRDefault="009C4DE2" w:rsidP="009C4DE2">
      <w:pPr>
        <w:jc w:val="center"/>
        <w:rPr>
          <w:rFonts w:asciiTheme="minorHAnsi" w:hAnsiTheme="minorHAnsi"/>
          <w:b/>
          <w:sz w:val="28"/>
          <w:szCs w:val="28"/>
        </w:rPr>
      </w:pPr>
    </w:p>
    <w:p w:rsidR="009C4DE2" w:rsidRPr="009C4DE2" w:rsidRDefault="009C4DE2" w:rsidP="009C4DE2">
      <w:pPr>
        <w:jc w:val="both"/>
        <w:rPr>
          <w:rFonts w:asciiTheme="minorHAnsi" w:hAnsiTheme="minorHAnsi"/>
          <w:b/>
          <w:sz w:val="24"/>
          <w:szCs w:val="24"/>
        </w:rPr>
      </w:pPr>
      <w:r w:rsidRPr="009C4DE2">
        <w:rPr>
          <w:rFonts w:asciiTheme="minorHAnsi" w:hAnsiTheme="minorHAnsi"/>
          <w:b/>
          <w:sz w:val="24"/>
          <w:szCs w:val="24"/>
        </w:rPr>
        <w:t xml:space="preserve">Do domu mediowym Carat Polska (należącego do Dentsu Aegis Network Polska) dołączyła czwórka nowych pracowników: Kinga Maliszewska oraz Jacek Chodziński jako Senior Communications </w:t>
      </w:r>
      <w:r w:rsidR="00190818">
        <w:rPr>
          <w:rFonts w:asciiTheme="minorHAnsi" w:hAnsiTheme="minorHAnsi"/>
          <w:b/>
          <w:sz w:val="24"/>
          <w:szCs w:val="24"/>
        </w:rPr>
        <w:t>Planerzy</w:t>
      </w:r>
      <w:r w:rsidRPr="009C4DE2">
        <w:rPr>
          <w:rFonts w:asciiTheme="minorHAnsi" w:hAnsiTheme="minorHAnsi"/>
          <w:b/>
          <w:sz w:val="24"/>
          <w:szCs w:val="24"/>
        </w:rPr>
        <w:t>, natomiast  Wojciech Królik oraz Aleksiej Pastuszyk jako Junior Communica</w:t>
      </w:r>
      <w:r w:rsidR="00190818">
        <w:rPr>
          <w:rFonts w:asciiTheme="minorHAnsi" w:hAnsiTheme="minorHAnsi"/>
          <w:b/>
          <w:sz w:val="24"/>
          <w:szCs w:val="24"/>
        </w:rPr>
        <w:t>tions Planer</w:t>
      </w:r>
      <w:r w:rsidRPr="009C4DE2">
        <w:rPr>
          <w:rFonts w:asciiTheme="minorHAnsi" w:hAnsiTheme="minorHAnsi"/>
          <w:b/>
          <w:sz w:val="24"/>
          <w:szCs w:val="24"/>
        </w:rPr>
        <w:t>.</w:t>
      </w:r>
    </w:p>
    <w:p w:rsidR="009C4DE2" w:rsidRPr="009C4DE2" w:rsidRDefault="009C4DE2" w:rsidP="009C4DE2">
      <w:pPr>
        <w:jc w:val="both"/>
        <w:rPr>
          <w:rFonts w:asciiTheme="minorHAnsi" w:hAnsiTheme="minorHAnsi"/>
          <w:b/>
          <w:sz w:val="24"/>
          <w:szCs w:val="24"/>
        </w:rPr>
      </w:pPr>
    </w:p>
    <w:p w:rsidR="009C4DE2" w:rsidRPr="009C4DE2" w:rsidRDefault="009C4DE2" w:rsidP="009C4DE2">
      <w:pPr>
        <w:pStyle w:val="NormalnyWeb"/>
        <w:shd w:val="clear" w:color="auto" w:fill="FFFFFF"/>
        <w:spacing w:before="0" w:beforeAutospacing="0" w:after="300" w:afterAutospacing="0" w:line="330" w:lineRule="atLeast"/>
        <w:jc w:val="both"/>
        <w:rPr>
          <w:rFonts w:asciiTheme="minorHAnsi" w:hAnsiTheme="minorHAnsi" w:cs="Tahoma"/>
        </w:rPr>
      </w:pPr>
      <w:r w:rsidRPr="009C4DE2">
        <w:rPr>
          <w:rFonts w:asciiTheme="minorHAnsi" w:hAnsiTheme="minorHAnsi" w:cs="Tahoma"/>
        </w:rPr>
        <w:t>Kinga Maliszewska dołączyła do zespołu obsługującego Proama i Generali jako Senior Communications Plan</w:t>
      </w:r>
      <w:r w:rsidR="00190818">
        <w:rPr>
          <w:rFonts w:asciiTheme="minorHAnsi" w:hAnsiTheme="minorHAnsi" w:cs="Tahoma"/>
        </w:rPr>
        <w:t>n</w:t>
      </w:r>
      <w:r w:rsidRPr="009C4DE2">
        <w:rPr>
          <w:rFonts w:asciiTheme="minorHAnsi" w:hAnsiTheme="minorHAnsi" w:cs="Tahoma"/>
        </w:rPr>
        <w:t xml:space="preserve">er. Przez ostatnie cztery lata związana była z </w:t>
      </w:r>
      <w:r w:rsidR="00865C5E">
        <w:rPr>
          <w:rFonts w:asciiTheme="minorHAnsi" w:hAnsiTheme="minorHAnsi" w:cs="Tahoma"/>
        </w:rPr>
        <w:t xml:space="preserve">domem mediowym </w:t>
      </w:r>
      <w:r w:rsidRPr="009C4DE2">
        <w:rPr>
          <w:rFonts w:asciiTheme="minorHAnsi" w:hAnsiTheme="minorHAnsi" w:cs="Tahoma"/>
        </w:rPr>
        <w:t xml:space="preserve">MediaCom Warszawa, gdzie realizowała kampanię m.in. dla takich klientów jak Mars&amp;Wrigley, Bayer, Ryanair, Łomża czy Pracuj.pl. </w:t>
      </w:r>
    </w:p>
    <w:p w:rsidR="009C4DE2" w:rsidRPr="009C4DE2" w:rsidRDefault="009C4DE2" w:rsidP="009C4DE2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9C4DE2">
        <w:rPr>
          <w:rFonts w:asciiTheme="minorHAnsi" w:hAnsiTheme="minorHAnsi"/>
          <w:sz w:val="24"/>
          <w:szCs w:val="24"/>
          <w:shd w:val="clear" w:color="auto" w:fill="FFFFFF"/>
        </w:rPr>
        <w:t>Do zespołu obsługującego</w:t>
      </w:r>
      <w:r w:rsidR="00865C5E">
        <w:rPr>
          <w:rFonts w:asciiTheme="minorHAnsi" w:hAnsiTheme="minorHAnsi"/>
          <w:sz w:val="24"/>
          <w:szCs w:val="24"/>
          <w:shd w:val="clear" w:color="auto" w:fill="FFFFFF"/>
        </w:rPr>
        <w:t xml:space="preserve"> markę</w:t>
      </w:r>
      <w:r w:rsidRPr="009C4DE2">
        <w:rPr>
          <w:rFonts w:asciiTheme="minorHAnsi" w:hAnsiTheme="minorHAnsi"/>
          <w:sz w:val="24"/>
          <w:szCs w:val="24"/>
          <w:shd w:val="clear" w:color="auto" w:fill="FFFFFF"/>
        </w:rPr>
        <w:t xml:space="preserve"> Reebok dołączył Jacek Chodziński, obejmując stanowisko Senior Communications Plannera. </w:t>
      </w:r>
      <w:r w:rsidRPr="009C4DE2">
        <w:rPr>
          <w:rFonts w:asciiTheme="minorHAnsi" w:hAnsiTheme="minorHAnsi"/>
          <w:sz w:val="24"/>
          <w:szCs w:val="24"/>
        </w:rPr>
        <w:t xml:space="preserve">Jacek Chodziński posiada blisko 5-letnie doświadczeniem w branży reklamy internetowej które zdobywał w MEC współpracując na takich klientach jak Nestle, Henkel czy Comarch. </w:t>
      </w:r>
    </w:p>
    <w:p w:rsidR="009C4DE2" w:rsidRPr="009C4DE2" w:rsidRDefault="009C4DE2" w:rsidP="009C4DE2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9C4DE2" w:rsidRPr="009C4DE2" w:rsidRDefault="009C4DE2" w:rsidP="009C4DE2">
      <w:pPr>
        <w:jc w:val="both"/>
        <w:rPr>
          <w:rFonts w:asciiTheme="minorHAnsi" w:hAnsiTheme="minorHAnsi"/>
          <w:sz w:val="24"/>
          <w:szCs w:val="24"/>
        </w:rPr>
      </w:pPr>
      <w:r w:rsidRPr="009C4DE2">
        <w:rPr>
          <w:rFonts w:asciiTheme="minorHAnsi" w:hAnsiTheme="minorHAnsi"/>
          <w:sz w:val="24"/>
          <w:szCs w:val="24"/>
        </w:rPr>
        <w:t xml:space="preserve">Wojciech Królik dołączył do zespołu zajmującego się obsługą LEGO jako Junior Communications Planner. Wcześniej związany był z branżą FMCG. Pracował jako inżynier produkcji zajmując się m.in. usprawnieniami procesów produkcyjnych, wdrażaniem innowacji oraz analizą przyczyn źródłowych pojawiających się problemów. </w:t>
      </w:r>
    </w:p>
    <w:p w:rsidR="009C4DE2" w:rsidRPr="009C4DE2" w:rsidRDefault="009C4DE2" w:rsidP="009C4DE2">
      <w:pPr>
        <w:jc w:val="both"/>
        <w:rPr>
          <w:rFonts w:asciiTheme="minorHAnsi" w:hAnsiTheme="minorHAnsi"/>
          <w:sz w:val="24"/>
          <w:szCs w:val="24"/>
        </w:rPr>
      </w:pPr>
    </w:p>
    <w:p w:rsidR="009C4DE2" w:rsidRPr="009C4DE2" w:rsidRDefault="009C4DE2" w:rsidP="009C4DE2">
      <w:pPr>
        <w:jc w:val="both"/>
        <w:rPr>
          <w:rFonts w:asciiTheme="minorHAnsi" w:hAnsiTheme="minorHAnsi"/>
          <w:sz w:val="24"/>
          <w:szCs w:val="24"/>
        </w:rPr>
      </w:pPr>
      <w:r w:rsidRPr="009C4DE2">
        <w:rPr>
          <w:rFonts w:asciiTheme="minorHAnsi" w:hAnsiTheme="minorHAnsi"/>
          <w:sz w:val="24"/>
          <w:szCs w:val="24"/>
        </w:rPr>
        <w:t xml:space="preserve">Aleksiej Pastuszyk przed dołączeniem do Carat Polska, pracował w DDC Media gdzie odpowiedzialny był za analizy rynkowe, planowanie i zakup mediów online. W trakcie swojej kariery miał okazję </w:t>
      </w:r>
      <w:r w:rsidR="00190818">
        <w:rPr>
          <w:rFonts w:asciiTheme="minorHAnsi" w:hAnsiTheme="minorHAnsi"/>
          <w:sz w:val="24"/>
          <w:szCs w:val="24"/>
        </w:rPr>
        <w:t>pracować</w:t>
      </w:r>
      <w:r w:rsidRPr="009C4DE2">
        <w:rPr>
          <w:rFonts w:asciiTheme="minorHAnsi" w:hAnsiTheme="minorHAnsi"/>
          <w:sz w:val="24"/>
          <w:szCs w:val="24"/>
        </w:rPr>
        <w:t xml:space="preserve"> dla takich klientów jak Pandora, Drogerie Natura, Kaspi Bank czy XL Energy Drink. W Carat Polska będzie odpowiedzialny za wsparcie zespołu w zakresie lokalnych i globalnych działań online dla Microsoft.</w:t>
      </w:r>
    </w:p>
    <w:p w:rsidR="009C4DE2" w:rsidRPr="007C29C1" w:rsidRDefault="009C4DE2" w:rsidP="009C4DE2">
      <w:pPr>
        <w:jc w:val="both"/>
        <w:rPr>
          <w:rFonts w:asciiTheme="minorHAnsi" w:hAnsiTheme="minorHAnsi"/>
          <w:sz w:val="24"/>
          <w:szCs w:val="24"/>
        </w:rPr>
      </w:pPr>
      <w:r w:rsidRPr="007C29C1">
        <w:rPr>
          <w:rFonts w:asciiTheme="minorHAnsi" w:hAnsiTheme="minorHAnsi"/>
          <w:sz w:val="24"/>
          <w:szCs w:val="24"/>
        </w:rPr>
        <w:t> </w:t>
      </w:r>
    </w:p>
    <w:p w:rsidR="009C4DE2" w:rsidRPr="007C29C1" w:rsidRDefault="009C4DE2" w:rsidP="009C4DE2">
      <w:pPr>
        <w:jc w:val="both"/>
        <w:rPr>
          <w:rFonts w:asciiTheme="minorHAnsi" w:hAnsiTheme="minorHAnsi"/>
          <w:sz w:val="24"/>
          <w:szCs w:val="24"/>
        </w:rPr>
      </w:pPr>
    </w:p>
    <w:p w:rsidR="00214BA9" w:rsidRPr="00D456BF" w:rsidRDefault="00214BA9" w:rsidP="00DE49CB">
      <w:pPr>
        <w:spacing w:before="240" w:after="240" w:line="276" w:lineRule="auto"/>
        <w:jc w:val="both"/>
        <w:rPr>
          <w:sz w:val="22"/>
          <w:szCs w:val="22"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8E0D2E" w:rsidRDefault="008E0D2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65C5E" w:rsidRDefault="00865C5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65C5E" w:rsidRDefault="00865C5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65C5E" w:rsidRDefault="00865C5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65C5E" w:rsidRDefault="00865C5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9CB" w:rsidRDefault="00DE49CB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DE49CB" w:rsidRPr="00796D55" w:rsidRDefault="00E72105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mediowy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r w:rsidRPr="00E72105">
        <w:rPr>
          <w:rFonts w:ascii="Calibri" w:hAnsi="Calibri"/>
          <w:sz w:val="18"/>
          <w:szCs w:val="18"/>
          <w:lang w:val="en-US"/>
        </w:rPr>
        <w:t xml:space="preserve">Klientami Carat Polska są takie firmy jak Mondelez, Zott, Philips, adidas, Reebok, Indesit, Mondelez, General Motors, Arla Foods, Mead Johnson Nutrition, Mattel, Perno Ricard czy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="00DE49CB" w:rsidRPr="00E63C76">
        <w:rPr>
          <w:sz w:val="22"/>
          <w:szCs w:val="22"/>
        </w:rPr>
        <w:t>.</w:t>
      </w: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PR Specialist</w:t>
      </w:r>
    </w:p>
    <w:p w:rsidR="00DE49CB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Dentsu </w:t>
      </w:r>
      <w:r w:rsidR="00DE49CB">
        <w:rPr>
          <w:rStyle w:val="Uwydatnienie"/>
          <w:rFonts w:ascii="Calibri" w:hAnsi="Calibri"/>
          <w:iCs/>
          <w:sz w:val="24"/>
          <w:szCs w:val="24"/>
        </w:rPr>
        <w:t xml:space="preserve">Aegis </w:t>
      </w:r>
      <w:r>
        <w:rPr>
          <w:rStyle w:val="Uwydatnienie"/>
          <w:rFonts w:ascii="Calibri" w:hAnsi="Calibri"/>
          <w:iCs/>
          <w:sz w:val="24"/>
          <w:szCs w:val="24"/>
        </w:rPr>
        <w:t xml:space="preserve">Network </w:t>
      </w:r>
      <w:r w:rsidR="00DE49CB">
        <w:rPr>
          <w:rStyle w:val="Uwydatnienie"/>
          <w:rFonts w:ascii="Calibri" w:hAnsi="Calibri"/>
          <w:iCs/>
          <w:sz w:val="24"/>
          <w:szCs w:val="24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</w:p>
    <w:p w:rsidR="00081C9C" w:rsidRDefault="00081C9C"/>
    <w:sectPr w:rsidR="00081C9C" w:rsidSect="0012442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63D" w:rsidRDefault="0012463D">
      <w:r>
        <w:separator/>
      </w:r>
    </w:p>
  </w:endnote>
  <w:endnote w:type="continuationSeparator" w:id="0">
    <w:p w:rsidR="0012463D" w:rsidRDefault="00124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Century Gothic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BA6EC5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BA6EC5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63D" w:rsidRDefault="0012463D">
      <w:r>
        <w:separator/>
      </w:r>
    </w:p>
  </w:footnote>
  <w:footnote w:type="continuationSeparator" w:id="0">
    <w:p w:rsidR="0012463D" w:rsidRDefault="00124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5B1513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ind w:left="-1418"/>
      <w:jc w:val="right"/>
      <w:rPr>
        <w:noProof/>
      </w:rPr>
    </w:pPr>
  </w:p>
  <w:p w:rsidR="00BA6EC5" w:rsidRDefault="005B1513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BA6EC5" w:rsidP="00124428">
    <w:pPr>
      <w:ind w:left="-1418"/>
      <w:jc w:val="center"/>
    </w:pPr>
  </w:p>
  <w:p w:rsidR="00BA6EC5" w:rsidRDefault="00BA6EC5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348D0"/>
    <w:rsid w:val="000744E2"/>
    <w:rsid w:val="00081C9C"/>
    <w:rsid w:val="00085CA3"/>
    <w:rsid w:val="00092565"/>
    <w:rsid w:val="000F18BA"/>
    <w:rsid w:val="001011B0"/>
    <w:rsid w:val="00124428"/>
    <w:rsid w:val="0012463D"/>
    <w:rsid w:val="00130EE3"/>
    <w:rsid w:val="0018485D"/>
    <w:rsid w:val="00190818"/>
    <w:rsid w:val="00214BA9"/>
    <w:rsid w:val="00217B4C"/>
    <w:rsid w:val="0025424F"/>
    <w:rsid w:val="00286914"/>
    <w:rsid w:val="00293A99"/>
    <w:rsid w:val="002B5CDD"/>
    <w:rsid w:val="002E3A6F"/>
    <w:rsid w:val="003A78A3"/>
    <w:rsid w:val="003B35C6"/>
    <w:rsid w:val="00406F92"/>
    <w:rsid w:val="00411BCD"/>
    <w:rsid w:val="004178D8"/>
    <w:rsid w:val="0044673D"/>
    <w:rsid w:val="004F65CA"/>
    <w:rsid w:val="00545F4D"/>
    <w:rsid w:val="00554985"/>
    <w:rsid w:val="005A0A58"/>
    <w:rsid w:val="005B1513"/>
    <w:rsid w:val="005E67A3"/>
    <w:rsid w:val="005F636A"/>
    <w:rsid w:val="00601AD7"/>
    <w:rsid w:val="00695890"/>
    <w:rsid w:val="00720C94"/>
    <w:rsid w:val="00724E63"/>
    <w:rsid w:val="00751521"/>
    <w:rsid w:val="007542DB"/>
    <w:rsid w:val="007603A4"/>
    <w:rsid w:val="00773C40"/>
    <w:rsid w:val="00820FAD"/>
    <w:rsid w:val="00840A48"/>
    <w:rsid w:val="00865C5E"/>
    <w:rsid w:val="00882063"/>
    <w:rsid w:val="00886DDC"/>
    <w:rsid w:val="008874A3"/>
    <w:rsid w:val="0089565F"/>
    <w:rsid w:val="008E0D2E"/>
    <w:rsid w:val="008E6BEC"/>
    <w:rsid w:val="0092189A"/>
    <w:rsid w:val="009A47DF"/>
    <w:rsid w:val="009C4DE2"/>
    <w:rsid w:val="00A62BB7"/>
    <w:rsid w:val="00A80098"/>
    <w:rsid w:val="00AB4A81"/>
    <w:rsid w:val="00B35824"/>
    <w:rsid w:val="00B568DB"/>
    <w:rsid w:val="00BA6EC5"/>
    <w:rsid w:val="00BC40C9"/>
    <w:rsid w:val="00BE5FC2"/>
    <w:rsid w:val="00BF52A6"/>
    <w:rsid w:val="00C10E9D"/>
    <w:rsid w:val="00CB40E6"/>
    <w:rsid w:val="00D23D26"/>
    <w:rsid w:val="00D27573"/>
    <w:rsid w:val="00D61AB4"/>
    <w:rsid w:val="00D620DF"/>
    <w:rsid w:val="00DE49CB"/>
    <w:rsid w:val="00DE5243"/>
    <w:rsid w:val="00DF736C"/>
    <w:rsid w:val="00E31D9B"/>
    <w:rsid w:val="00E72105"/>
    <w:rsid w:val="00EF06BF"/>
    <w:rsid w:val="00F03885"/>
    <w:rsid w:val="00F0639D"/>
    <w:rsid w:val="00FE2D81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EA66B-91F9-4AE0-B8F7-7181C5103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5</cp:revision>
  <dcterms:created xsi:type="dcterms:W3CDTF">2015-04-08T13:57:00Z</dcterms:created>
  <dcterms:modified xsi:type="dcterms:W3CDTF">2015-04-14T09:22:00Z</dcterms:modified>
</cp:coreProperties>
</file>