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B" w:rsidRPr="002B347B" w:rsidRDefault="004C1F17" w:rsidP="002B347B">
      <w:pPr>
        <w:spacing w:after="0" w:line="300" w:lineRule="auto"/>
        <w:ind w:left="-1417"/>
      </w:pPr>
      <w:bookmarkStart w:id="0" w:name="_GoBack"/>
      <w:r>
        <w:rPr>
          <w:noProof/>
        </w:rPr>
        <w:drawing>
          <wp:inline distT="0" distB="0" distL="0" distR="0" wp14:anchorId="66CE392E" wp14:editId="107486CF">
            <wp:extent cx="7560000" cy="10683967"/>
            <wp:effectExtent l="19050" t="0" r="2850" b="0"/>
            <wp:docPr id="1" name="Obraz 0" descr="pracuj-14032014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uj-14032014-cov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0335" w:rsidRPr="00CB480C" w:rsidRDefault="00020335" w:rsidP="00C119D3">
      <w:pPr>
        <w:spacing w:after="0" w:line="300" w:lineRule="auto"/>
        <w:jc w:val="center"/>
        <w:rPr>
          <w:rFonts w:cs="Arial"/>
          <w:b/>
          <w:color w:val="0070C0"/>
          <w:sz w:val="40"/>
          <w:szCs w:val="40"/>
        </w:rPr>
      </w:pPr>
      <w:r w:rsidRPr="00CB480C">
        <w:rPr>
          <w:rFonts w:cs="Arial"/>
          <w:b/>
          <w:color w:val="0070C0"/>
          <w:sz w:val="40"/>
          <w:szCs w:val="40"/>
        </w:rPr>
        <w:lastRenderedPageBreak/>
        <w:t>Rozdział I</w:t>
      </w:r>
    </w:p>
    <w:p w:rsidR="00020335" w:rsidRDefault="00020335" w:rsidP="00C119D3">
      <w:pPr>
        <w:spacing w:after="0" w:line="300" w:lineRule="auto"/>
        <w:jc w:val="center"/>
        <w:rPr>
          <w:rFonts w:cs="Arial"/>
          <w:color w:val="0070C0"/>
          <w:sz w:val="40"/>
          <w:szCs w:val="40"/>
        </w:rPr>
      </w:pPr>
      <w:r w:rsidRPr="00CB480C">
        <w:rPr>
          <w:rFonts w:cs="Arial"/>
          <w:color w:val="0070C0"/>
          <w:sz w:val="40"/>
          <w:szCs w:val="40"/>
        </w:rPr>
        <w:t>„</w:t>
      </w:r>
      <w:r w:rsidR="00D87A5F">
        <w:rPr>
          <w:rFonts w:cs="Arial"/>
          <w:color w:val="0070C0"/>
          <w:sz w:val="40"/>
          <w:szCs w:val="40"/>
        </w:rPr>
        <w:t>Niekomfortowe rozmowy o zarobkach</w:t>
      </w:r>
      <w:r w:rsidRPr="00CB480C">
        <w:rPr>
          <w:rFonts w:cs="Arial"/>
          <w:color w:val="0070C0"/>
          <w:sz w:val="40"/>
          <w:szCs w:val="40"/>
        </w:rPr>
        <w:t>”</w:t>
      </w:r>
    </w:p>
    <w:p w:rsidR="006C2BD2" w:rsidRPr="00CB480C" w:rsidRDefault="006C2BD2" w:rsidP="00C119D3">
      <w:pPr>
        <w:spacing w:after="0" w:line="300" w:lineRule="auto"/>
        <w:jc w:val="center"/>
        <w:rPr>
          <w:rFonts w:cs="Arial"/>
          <w:color w:val="0070C0"/>
          <w:sz w:val="40"/>
          <w:szCs w:val="40"/>
        </w:rPr>
      </w:pPr>
    </w:p>
    <w:p w:rsidR="00BC3727" w:rsidRDefault="006C2BD2" w:rsidP="00C119D3">
      <w:pPr>
        <w:spacing w:after="0" w:line="300" w:lineRule="auto"/>
        <w:jc w:val="both"/>
        <w:rPr>
          <w:rFonts w:cs="Arial"/>
          <w:b/>
          <w:color w:val="0070C0"/>
          <w:sz w:val="24"/>
          <w:szCs w:val="24"/>
        </w:rPr>
      </w:pPr>
      <w:r w:rsidRPr="006C2BD2">
        <w:rPr>
          <w:rFonts w:cs="Arial"/>
          <w:b/>
          <w:color w:val="0070C0"/>
          <w:sz w:val="24"/>
          <w:szCs w:val="24"/>
        </w:rPr>
        <w:t>Cytowanie wyników badania możliwe tylko za podaniem źródła: „Polacy mówią o płacy” raport z badania TNS Polska na zlecenie serwisu zarobki.pracuj.pl, marzec 2014</w:t>
      </w:r>
    </w:p>
    <w:p w:rsidR="006C2BD2" w:rsidRPr="00FC4252" w:rsidRDefault="006C2BD2" w:rsidP="00C119D3">
      <w:pPr>
        <w:spacing w:after="0" w:line="300" w:lineRule="auto"/>
        <w:jc w:val="both"/>
        <w:rPr>
          <w:rFonts w:cs="Arial"/>
          <w:b/>
          <w:color w:val="0070C0"/>
          <w:sz w:val="24"/>
          <w:szCs w:val="24"/>
        </w:rPr>
      </w:pPr>
    </w:p>
    <w:p w:rsidR="00964B61" w:rsidRPr="00964B61" w:rsidRDefault="00964B61" w:rsidP="0040204D">
      <w:pPr>
        <w:spacing w:after="120" w:line="300" w:lineRule="auto"/>
        <w:jc w:val="both"/>
        <w:rPr>
          <w:rFonts w:cs="Arial"/>
          <w:b/>
          <w:color w:val="0070C0"/>
          <w:sz w:val="28"/>
          <w:szCs w:val="28"/>
        </w:rPr>
      </w:pPr>
      <w:r w:rsidRPr="00964B61">
        <w:rPr>
          <w:rFonts w:cs="Arial"/>
          <w:b/>
          <w:color w:val="0070C0"/>
          <w:sz w:val="28"/>
          <w:szCs w:val="28"/>
        </w:rPr>
        <w:t>Zarobki tematem tabu</w:t>
      </w:r>
    </w:p>
    <w:p w:rsidR="00F84167" w:rsidRPr="00F84167" w:rsidRDefault="00BC3727" w:rsidP="00F84167">
      <w:pPr>
        <w:pStyle w:val="Akapitzlist"/>
        <w:numPr>
          <w:ilvl w:val="0"/>
          <w:numId w:val="9"/>
        </w:numPr>
        <w:spacing w:after="0" w:line="300" w:lineRule="auto"/>
        <w:jc w:val="both"/>
        <w:rPr>
          <w:sz w:val="24"/>
          <w:szCs w:val="24"/>
        </w:rPr>
      </w:pPr>
      <w:r w:rsidRPr="00F84167">
        <w:rPr>
          <w:rFonts w:cs="Arial"/>
          <w:sz w:val="24"/>
          <w:szCs w:val="24"/>
        </w:rPr>
        <w:t xml:space="preserve">Blisko połowa respondentów (48%) uważa, że zarobki są w Polsce tematem tabu, o którym się nie rozmawia. </w:t>
      </w:r>
    </w:p>
    <w:p w:rsidR="001E58C0" w:rsidRPr="00F84167" w:rsidRDefault="0080515E" w:rsidP="00F84167">
      <w:pPr>
        <w:pStyle w:val="Akapitzlist"/>
        <w:numPr>
          <w:ilvl w:val="0"/>
          <w:numId w:val="9"/>
        </w:numPr>
        <w:spacing w:after="0" w:line="300" w:lineRule="auto"/>
        <w:jc w:val="both"/>
        <w:rPr>
          <w:sz w:val="24"/>
          <w:szCs w:val="24"/>
        </w:rPr>
      </w:pPr>
      <w:r w:rsidRPr="00F84167">
        <w:rPr>
          <w:sz w:val="24"/>
          <w:szCs w:val="24"/>
        </w:rPr>
        <w:t>Kobiety nieco częściej niż mężczyźni uważają, że sprawa wynagrodzeń to temat owiany tajemnicą (52% w porównaniu do 44%).</w:t>
      </w:r>
    </w:p>
    <w:p w:rsidR="000A03CB" w:rsidRDefault="000A03CB" w:rsidP="00C119D3">
      <w:pPr>
        <w:spacing w:after="0" w:line="300" w:lineRule="auto"/>
        <w:rPr>
          <w:i/>
        </w:rPr>
      </w:pPr>
    </w:p>
    <w:p w:rsidR="00AE24D4" w:rsidRPr="00807EDD" w:rsidRDefault="001E58C0" w:rsidP="00C119D3">
      <w:pPr>
        <w:spacing w:after="0" w:line="300" w:lineRule="auto"/>
        <w:rPr>
          <w:i/>
        </w:rPr>
      </w:pPr>
      <w:r w:rsidRPr="000A03CB">
        <w:rPr>
          <w:i/>
        </w:rPr>
        <w:t xml:space="preserve">Czy Pana/Pani zdaniem zarobki, są w Polsce </w:t>
      </w:r>
      <w:r w:rsidRPr="000A03CB">
        <w:rPr>
          <w:bCs/>
          <w:i/>
        </w:rPr>
        <w:t>tematem tabu</w:t>
      </w:r>
      <w:r w:rsidRPr="000A03CB">
        <w:rPr>
          <w:i/>
        </w:rPr>
        <w:t>, o którym się nie rozmawia?</w:t>
      </w:r>
    </w:p>
    <w:p w:rsidR="00430348" w:rsidRPr="00430348" w:rsidRDefault="001E58C0" w:rsidP="0096077F">
      <w:pPr>
        <w:spacing w:after="0" w:line="300" w:lineRule="auto"/>
        <w:ind w:left="360"/>
        <w:jc w:val="center"/>
        <w:rPr>
          <w:sz w:val="24"/>
          <w:szCs w:val="24"/>
        </w:rPr>
      </w:pPr>
      <w:r w:rsidRPr="00430348">
        <w:rPr>
          <w:noProof/>
          <w:sz w:val="24"/>
          <w:szCs w:val="24"/>
        </w:rPr>
        <w:drawing>
          <wp:inline distT="0" distB="0" distL="0" distR="0" wp14:anchorId="455D7630" wp14:editId="2D8BF052">
            <wp:extent cx="5057775" cy="330517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4167" w:rsidRDefault="00430348" w:rsidP="00F84167">
      <w:pPr>
        <w:pStyle w:val="Akapitzlist"/>
        <w:numPr>
          <w:ilvl w:val="0"/>
          <w:numId w:val="10"/>
        </w:numPr>
        <w:spacing w:after="0" w:line="300" w:lineRule="auto"/>
        <w:jc w:val="both"/>
        <w:rPr>
          <w:sz w:val="24"/>
          <w:szCs w:val="24"/>
        </w:rPr>
      </w:pPr>
      <w:r w:rsidRPr="00F84167">
        <w:rPr>
          <w:sz w:val="24"/>
          <w:szCs w:val="24"/>
        </w:rPr>
        <w:t>Co tr</w:t>
      </w:r>
      <w:r w:rsidR="00AC50C6" w:rsidRPr="00F84167">
        <w:rPr>
          <w:sz w:val="24"/>
          <w:szCs w:val="24"/>
        </w:rPr>
        <w:t>zeci pracownik (34%)</w:t>
      </w:r>
      <w:r w:rsidRPr="00F84167">
        <w:rPr>
          <w:sz w:val="24"/>
          <w:szCs w:val="24"/>
        </w:rPr>
        <w:t xml:space="preserve"> uważa, że </w:t>
      </w:r>
      <w:r w:rsidR="00F84167">
        <w:rPr>
          <w:sz w:val="24"/>
          <w:szCs w:val="24"/>
        </w:rPr>
        <w:t>otwarte mówienie o zarobkach</w:t>
      </w:r>
      <w:r w:rsidRPr="00F84167">
        <w:rPr>
          <w:sz w:val="24"/>
          <w:szCs w:val="24"/>
        </w:rPr>
        <w:t xml:space="preserve"> jest czymś pozytywnym, a co piąty, że czymś negatywnym (20%). </w:t>
      </w:r>
    </w:p>
    <w:p w:rsidR="00F84167" w:rsidRDefault="00E712EE" w:rsidP="00F84167">
      <w:pPr>
        <w:pStyle w:val="Akapitzlist"/>
        <w:numPr>
          <w:ilvl w:val="0"/>
          <w:numId w:val="10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30348" w:rsidRPr="00F84167">
        <w:rPr>
          <w:sz w:val="24"/>
          <w:szCs w:val="24"/>
        </w:rPr>
        <w:t>śród osób, które temat zarobków uważają za tabu, nieco więcej niż wśród ogółu jest zarówno kr</w:t>
      </w:r>
      <w:r w:rsidR="00AC50C6" w:rsidRPr="00F84167">
        <w:rPr>
          <w:sz w:val="24"/>
          <w:szCs w:val="24"/>
        </w:rPr>
        <w:t>ytyków (24%), jak i zwolenników</w:t>
      </w:r>
      <w:r w:rsidR="00430348" w:rsidRPr="00F84167">
        <w:rPr>
          <w:sz w:val="24"/>
          <w:szCs w:val="24"/>
        </w:rPr>
        <w:t xml:space="preserve"> (37%) otwartego mówienia o zarobkach. </w:t>
      </w:r>
    </w:p>
    <w:p w:rsidR="00430348" w:rsidRPr="00F84167" w:rsidRDefault="00F84167" w:rsidP="00F84167">
      <w:pPr>
        <w:pStyle w:val="Akapitzlist"/>
        <w:numPr>
          <w:ilvl w:val="0"/>
          <w:numId w:val="10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najmłodsze (18-29 lat) </w:t>
      </w:r>
      <w:r w:rsidRPr="00F84167">
        <w:rPr>
          <w:sz w:val="24"/>
          <w:szCs w:val="24"/>
        </w:rPr>
        <w:t>aprobują mówienie o zarobkach znacznie częściej niż</w:t>
      </w:r>
      <w:r>
        <w:rPr>
          <w:sz w:val="24"/>
          <w:szCs w:val="24"/>
        </w:rPr>
        <w:t xml:space="preserve"> najstarsze</w:t>
      </w:r>
      <w:r w:rsidR="00430348" w:rsidRPr="00F84167">
        <w:rPr>
          <w:sz w:val="24"/>
          <w:szCs w:val="24"/>
        </w:rPr>
        <w:t xml:space="preserve">  (60 lub więcej lat) –</w:t>
      </w:r>
      <w:r w:rsidR="00E712EE">
        <w:rPr>
          <w:sz w:val="24"/>
          <w:szCs w:val="24"/>
        </w:rPr>
        <w:t xml:space="preserve"> </w:t>
      </w:r>
      <w:r w:rsidR="00430348" w:rsidRPr="00F84167">
        <w:rPr>
          <w:sz w:val="24"/>
          <w:szCs w:val="24"/>
        </w:rPr>
        <w:t xml:space="preserve">42% w </w:t>
      </w:r>
      <w:r>
        <w:rPr>
          <w:sz w:val="24"/>
          <w:szCs w:val="24"/>
        </w:rPr>
        <w:t>porównaniu do 27%</w:t>
      </w:r>
      <w:r w:rsidR="00430348" w:rsidRPr="00F84167">
        <w:rPr>
          <w:sz w:val="24"/>
          <w:szCs w:val="24"/>
        </w:rPr>
        <w:t>.</w:t>
      </w:r>
    </w:p>
    <w:p w:rsidR="00430348" w:rsidRDefault="00430348" w:rsidP="00C119D3">
      <w:pPr>
        <w:spacing w:after="0" w:line="300" w:lineRule="auto"/>
        <w:rPr>
          <w:i/>
        </w:rPr>
      </w:pPr>
      <w:r>
        <w:rPr>
          <w:i/>
        </w:rPr>
        <w:br w:type="page"/>
      </w:r>
    </w:p>
    <w:p w:rsidR="00D45FE6" w:rsidRDefault="00D45FE6" w:rsidP="00C119D3">
      <w:pPr>
        <w:spacing w:after="0" w:line="300" w:lineRule="auto"/>
        <w:rPr>
          <w:i/>
        </w:rPr>
      </w:pPr>
    </w:p>
    <w:p w:rsidR="00430348" w:rsidRPr="00807EDD" w:rsidRDefault="00430348" w:rsidP="00C119D3">
      <w:pPr>
        <w:spacing w:after="0" w:line="300" w:lineRule="auto"/>
        <w:rPr>
          <w:i/>
        </w:rPr>
      </w:pPr>
      <w:r w:rsidRPr="00807EDD">
        <w:rPr>
          <w:i/>
        </w:rPr>
        <w:t xml:space="preserve">Czy uważa Pan/Pani, że </w:t>
      </w:r>
      <w:r w:rsidRPr="00430348">
        <w:rPr>
          <w:bCs/>
          <w:i/>
        </w:rPr>
        <w:t>otwarte mówienie o wysokości swoich zarobków</w:t>
      </w:r>
      <w:r w:rsidRPr="00807EDD">
        <w:rPr>
          <w:b/>
          <w:bCs/>
          <w:i/>
        </w:rPr>
        <w:t xml:space="preserve"> </w:t>
      </w:r>
      <w:r w:rsidRPr="00807EDD">
        <w:rPr>
          <w:i/>
        </w:rPr>
        <w:t xml:space="preserve">jest raczej czymś pozytywnym, czy raczej czymś negatywnym? </w:t>
      </w:r>
    </w:p>
    <w:p w:rsidR="00964A82" w:rsidRDefault="00430348" w:rsidP="0096077F">
      <w:pPr>
        <w:spacing w:after="0" w:line="300" w:lineRule="auto"/>
        <w:jc w:val="center"/>
        <w:rPr>
          <w:rFonts w:cs="Arial"/>
          <w:b/>
          <w:color w:val="0070C0"/>
          <w:sz w:val="24"/>
          <w:szCs w:val="24"/>
        </w:rPr>
      </w:pPr>
      <w:r w:rsidRPr="00807EDD">
        <w:rPr>
          <w:noProof/>
        </w:rPr>
        <w:drawing>
          <wp:inline distT="0" distB="0" distL="0" distR="0" wp14:anchorId="6C8F4E4E" wp14:editId="50BC0257">
            <wp:extent cx="4800600" cy="38100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146D" w:rsidRPr="00964B61" w:rsidRDefault="003B146D" w:rsidP="0040204D">
      <w:pPr>
        <w:spacing w:after="120" w:line="300" w:lineRule="auto"/>
        <w:jc w:val="both"/>
        <w:rPr>
          <w:rFonts w:cs="Arial"/>
          <w:b/>
          <w:color w:val="0070C0"/>
          <w:sz w:val="28"/>
          <w:szCs w:val="28"/>
        </w:rPr>
      </w:pPr>
      <w:r w:rsidRPr="003B146D">
        <w:rPr>
          <w:rFonts w:cs="Arial"/>
          <w:b/>
          <w:color w:val="0070C0"/>
          <w:sz w:val="28"/>
          <w:szCs w:val="28"/>
        </w:rPr>
        <w:t>Irytacja, zakłopotanie i strach</w:t>
      </w:r>
    </w:p>
    <w:p w:rsidR="00E712EE" w:rsidRPr="00E712EE" w:rsidRDefault="003B146D" w:rsidP="00E712EE">
      <w:pPr>
        <w:pStyle w:val="Akapitzlist"/>
        <w:numPr>
          <w:ilvl w:val="0"/>
          <w:numId w:val="11"/>
        </w:numPr>
        <w:spacing w:after="0" w:line="300" w:lineRule="auto"/>
        <w:jc w:val="both"/>
      </w:pPr>
      <w:r w:rsidRPr="00E712EE">
        <w:rPr>
          <w:sz w:val="24"/>
          <w:szCs w:val="24"/>
        </w:rPr>
        <w:t xml:space="preserve">50% badanych irytuje, gdy ktoś pyta ich o wynagrodzenie, a czterech na dziesięciu (42%) odczuwa zakłopotanie, gdy ma rozmawiać z innymi o zarobkach. </w:t>
      </w:r>
    </w:p>
    <w:p w:rsidR="0053668D" w:rsidRDefault="003B146D" w:rsidP="00E712EE">
      <w:pPr>
        <w:pStyle w:val="Akapitzlist"/>
        <w:numPr>
          <w:ilvl w:val="0"/>
          <w:numId w:val="11"/>
        </w:numPr>
        <w:spacing w:after="0" w:line="300" w:lineRule="auto"/>
        <w:jc w:val="both"/>
        <w:rPr>
          <w:i/>
        </w:rPr>
      </w:pPr>
      <w:r w:rsidRPr="00E712EE">
        <w:rPr>
          <w:sz w:val="24"/>
          <w:szCs w:val="24"/>
        </w:rPr>
        <w:t xml:space="preserve">28% badanych czuje się obnażonych, gdy ma powiedzieć komuś, ile zarabia, a 20% boi się rozmów o zarobkach. </w:t>
      </w:r>
      <w:r w:rsidR="0053668D">
        <w:rPr>
          <w:i/>
        </w:rPr>
        <w:br w:type="page"/>
      </w:r>
    </w:p>
    <w:p w:rsidR="0053668D" w:rsidRDefault="0053668D" w:rsidP="00C119D3">
      <w:pPr>
        <w:spacing w:after="0" w:line="300" w:lineRule="auto"/>
        <w:rPr>
          <w:i/>
        </w:rPr>
      </w:pPr>
    </w:p>
    <w:p w:rsidR="0040204D" w:rsidRDefault="0040204D" w:rsidP="00C119D3">
      <w:pPr>
        <w:spacing w:after="0" w:line="300" w:lineRule="auto"/>
        <w:rPr>
          <w:i/>
        </w:rPr>
      </w:pPr>
    </w:p>
    <w:p w:rsidR="003B146D" w:rsidRDefault="003B146D" w:rsidP="00C119D3">
      <w:pPr>
        <w:spacing w:after="0" w:line="300" w:lineRule="auto"/>
        <w:rPr>
          <w:i/>
        </w:rPr>
      </w:pPr>
      <w:r w:rsidRPr="008864A8">
        <w:rPr>
          <w:i/>
        </w:rPr>
        <w:t>Czy zgadza się Pan/Pani, czy też nie zgadza z następującymi stwierdzeniami?</w:t>
      </w:r>
    </w:p>
    <w:p w:rsidR="00EA5F7F" w:rsidRDefault="00EA5F7F" w:rsidP="00C119D3">
      <w:pPr>
        <w:spacing w:after="0" w:line="300" w:lineRule="auto"/>
        <w:rPr>
          <w:i/>
        </w:rPr>
      </w:pPr>
    </w:p>
    <w:p w:rsidR="00EA5F7F" w:rsidRDefault="00EA5F7F" w:rsidP="00C119D3">
      <w:pPr>
        <w:spacing w:after="0" w:line="300" w:lineRule="auto"/>
        <w:rPr>
          <w:i/>
        </w:rPr>
      </w:pPr>
    </w:p>
    <w:p w:rsidR="003B146D" w:rsidRDefault="003B146D" w:rsidP="00C119D3">
      <w:pPr>
        <w:spacing w:after="0" w:line="300" w:lineRule="auto"/>
        <w:rPr>
          <w:i/>
        </w:rPr>
      </w:pPr>
      <w:r>
        <w:rPr>
          <w:noProof/>
        </w:rPr>
        <w:drawing>
          <wp:inline distT="0" distB="0" distL="0" distR="0" wp14:anchorId="60480AD4" wp14:editId="46D45EFA">
            <wp:extent cx="5972810" cy="3340735"/>
            <wp:effectExtent l="0" t="0" r="889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C20" w:rsidRDefault="00CB6C20" w:rsidP="00C119D3">
      <w:pPr>
        <w:spacing w:after="0" w:line="300" w:lineRule="auto"/>
        <w:jc w:val="both"/>
        <w:rPr>
          <w:rFonts w:cs="Arial"/>
          <w:b/>
          <w:color w:val="0070C0"/>
          <w:sz w:val="28"/>
          <w:szCs w:val="28"/>
        </w:rPr>
      </w:pPr>
    </w:p>
    <w:p w:rsidR="00EA5F7F" w:rsidRDefault="00EA5F7F" w:rsidP="00C119D3">
      <w:pPr>
        <w:spacing w:after="0" w:line="300" w:lineRule="auto"/>
        <w:jc w:val="both"/>
        <w:rPr>
          <w:rFonts w:cs="Arial"/>
          <w:b/>
          <w:color w:val="0070C0"/>
          <w:sz w:val="28"/>
          <w:szCs w:val="28"/>
        </w:rPr>
      </w:pPr>
    </w:p>
    <w:p w:rsidR="00A74606" w:rsidRPr="00964B61" w:rsidRDefault="00A74606" w:rsidP="0040204D">
      <w:pPr>
        <w:spacing w:after="120" w:line="300" w:lineRule="auto"/>
        <w:jc w:val="both"/>
        <w:rPr>
          <w:rFonts w:cs="Arial"/>
          <w:b/>
          <w:color w:val="0070C0"/>
          <w:sz w:val="28"/>
          <w:szCs w:val="28"/>
        </w:rPr>
      </w:pPr>
      <w:r w:rsidRPr="003B146D">
        <w:rPr>
          <w:rFonts w:cs="Arial"/>
          <w:b/>
          <w:color w:val="0070C0"/>
          <w:sz w:val="28"/>
          <w:szCs w:val="28"/>
        </w:rPr>
        <w:t>Z bliskimi rozmawiamy chętniej</w:t>
      </w:r>
    </w:p>
    <w:p w:rsidR="00E712EE" w:rsidRDefault="00A74606" w:rsidP="00E712EE">
      <w:pPr>
        <w:pStyle w:val="Akapitzlist"/>
        <w:numPr>
          <w:ilvl w:val="0"/>
          <w:numId w:val="12"/>
        </w:numPr>
        <w:spacing w:after="0" w:line="300" w:lineRule="auto"/>
        <w:jc w:val="both"/>
        <w:rPr>
          <w:sz w:val="24"/>
          <w:szCs w:val="24"/>
        </w:rPr>
      </w:pPr>
      <w:r w:rsidRPr="00E712EE">
        <w:rPr>
          <w:sz w:val="24"/>
          <w:szCs w:val="24"/>
        </w:rPr>
        <w:t xml:space="preserve">Zdecydowana większość pracujących porusza ten temat z partnerami (75%) </w:t>
      </w:r>
      <w:r w:rsidR="00115C6A" w:rsidRPr="00E712EE">
        <w:rPr>
          <w:sz w:val="24"/>
          <w:szCs w:val="24"/>
        </w:rPr>
        <w:br/>
      </w:r>
      <w:r w:rsidRPr="00E712EE">
        <w:rPr>
          <w:sz w:val="24"/>
          <w:szCs w:val="24"/>
        </w:rPr>
        <w:t xml:space="preserve">i rodziną (70%), a nieco mniej niż połowa ze znajomymi (46%) i współpracownikami (44%). </w:t>
      </w:r>
    </w:p>
    <w:p w:rsidR="00115C6A" w:rsidRPr="00E712EE" w:rsidRDefault="00A74606" w:rsidP="00C119D3">
      <w:pPr>
        <w:pStyle w:val="Akapitzlist"/>
        <w:numPr>
          <w:ilvl w:val="0"/>
          <w:numId w:val="12"/>
        </w:numPr>
        <w:spacing w:after="0" w:line="300" w:lineRule="auto"/>
        <w:jc w:val="both"/>
        <w:rPr>
          <w:sz w:val="24"/>
          <w:szCs w:val="24"/>
        </w:rPr>
      </w:pPr>
      <w:r w:rsidRPr="00E712EE">
        <w:rPr>
          <w:sz w:val="24"/>
          <w:szCs w:val="24"/>
        </w:rPr>
        <w:t xml:space="preserve">7% badanych rozmawia o zarobkach z osobami nieznajomymi. </w:t>
      </w:r>
    </w:p>
    <w:p w:rsidR="00E712EE" w:rsidRPr="00E712EE" w:rsidRDefault="007D351F" w:rsidP="00E712EE">
      <w:pPr>
        <w:pStyle w:val="Akapitzlist"/>
        <w:numPr>
          <w:ilvl w:val="0"/>
          <w:numId w:val="12"/>
        </w:numPr>
        <w:spacing w:after="0" w:line="300" w:lineRule="auto"/>
        <w:jc w:val="both"/>
        <w:rPr>
          <w:sz w:val="24"/>
          <w:szCs w:val="24"/>
        </w:rPr>
      </w:pPr>
      <w:r w:rsidRPr="00E712EE">
        <w:rPr>
          <w:sz w:val="24"/>
          <w:szCs w:val="24"/>
        </w:rPr>
        <w:t xml:space="preserve">Rozmawiając o wynagrodzeniu z partnerem, dyskomfort odczuwa 15% osób. </w:t>
      </w:r>
    </w:p>
    <w:p w:rsidR="00E712EE" w:rsidRDefault="007D351F" w:rsidP="00E712EE">
      <w:pPr>
        <w:pStyle w:val="Akapitzlist"/>
        <w:numPr>
          <w:ilvl w:val="0"/>
          <w:numId w:val="12"/>
        </w:numPr>
        <w:spacing w:after="0" w:line="300" w:lineRule="auto"/>
        <w:jc w:val="both"/>
        <w:rPr>
          <w:sz w:val="24"/>
          <w:szCs w:val="24"/>
        </w:rPr>
      </w:pPr>
      <w:r w:rsidRPr="00E712EE">
        <w:rPr>
          <w:sz w:val="24"/>
          <w:szCs w:val="24"/>
        </w:rPr>
        <w:t xml:space="preserve">W przypadku rodziny, znajomych i kolegów z pracy uczucie skrępowania pojawia się jeszcze częściej, tj. u około co czwartej osoby. </w:t>
      </w:r>
    </w:p>
    <w:p w:rsidR="007D351F" w:rsidRPr="00E712EE" w:rsidRDefault="007D351F" w:rsidP="00E712EE">
      <w:pPr>
        <w:pStyle w:val="Akapitzlist"/>
        <w:numPr>
          <w:ilvl w:val="0"/>
          <w:numId w:val="12"/>
        </w:numPr>
        <w:spacing w:after="0" w:line="300" w:lineRule="auto"/>
        <w:jc w:val="both"/>
        <w:rPr>
          <w:sz w:val="24"/>
          <w:szCs w:val="24"/>
        </w:rPr>
      </w:pPr>
      <w:r w:rsidRPr="00E712EE">
        <w:rPr>
          <w:sz w:val="24"/>
          <w:szCs w:val="24"/>
        </w:rPr>
        <w:t>Prowadząc rozmowy na ten temat ze znajomymi, dyskomfort odczuwa co trzecia kobieta i co czwarty mężczyzna.</w:t>
      </w:r>
    </w:p>
    <w:p w:rsidR="0040204D" w:rsidRPr="0040204D" w:rsidRDefault="00A07126" w:rsidP="00C119D3">
      <w:pPr>
        <w:spacing w:after="0" w:line="300" w:lineRule="auto"/>
        <w:jc w:val="both"/>
        <w:rPr>
          <w:b/>
          <w:bCs/>
          <w:i/>
        </w:rPr>
      </w:pPr>
      <w:r>
        <w:rPr>
          <w:b/>
          <w:bCs/>
          <w:i/>
        </w:rPr>
        <w:br w:type="page"/>
      </w:r>
    </w:p>
    <w:p w:rsidR="00CB6C20" w:rsidRPr="00CB6C20" w:rsidRDefault="00CB6C20" w:rsidP="00C119D3">
      <w:pPr>
        <w:spacing w:after="0" w:line="300" w:lineRule="auto"/>
        <w:jc w:val="both"/>
        <w:rPr>
          <w:sz w:val="24"/>
          <w:szCs w:val="24"/>
        </w:rPr>
      </w:pPr>
    </w:p>
    <w:p w:rsidR="00A07126" w:rsidRDefault="00A07126" w:rsidP="00C119D3">
      <w:pPr>
        <w:spacing w:after="0" w:line="300" w:lineRule="auto"/>
        <w:ind w:left="357"/>
        <w:rPr>
          <w:b/>
          <w:bCs/>
          <w:i/>
        </w:rPr>
      </w:pPr>
    </w:p>
    <w:p w:rsidR="007D351F" w:rsidRDefault="00A07126" w:rsidP="00C119D3">
      <w:pPr>
        <w:spacing w:after="0" w:line="300" w:lineRule="auto"/>
        <w:ind w:left="357"/>
        <w:jc w:val="both"/>
        <w:rPr>
          <w:i/>
        </w:rPr>
      </w:pPr>
      <w:r w:rsidRPr="007D351F">
        <w:rPr>
          <w:bCs/>
          <w:i/>
        </w:rPr>
        <w:t>Z kim</w:t>
      </w:r>
      <w:r w:rsidRPr="008864A8">
        <w:rPr>
          <w:b/>
          <w:bCs/>
          <w:i/>
        </w:rPr>
        <w:t xml:space="preserve"> </w:t>
      </w:r>
      <w:r w:rsidR="007D351F">
        <w:rPr>
          <w:i/>
        </w:rPr>
        <w:t xml:space="preserve">zdarza się Panu/Pani rozmawiać </w:t>
      </w:r>
      <w:r w:rsidR="007D351F">
        <w:rPr>
          <w:i/>
        </w:rPr>
        <w:tab/>
      </w:r>
      <w:r w:rsidR="007D351F">
        <w:rPr>
          <w:i/>
        </w:rPr>
        <w:tab/>
      </w:r>
      <w:r w:rsidR="007D351F">
        <w:rPr>
          <w:i/>
        </w:rPr>
        <w:tab/>
      </w:r>
      <w:r w:rsidR="007D351F">
        <w:rPr>
          <w:i/>
        </w:rPr>
        <w:tab/>
      </w:r>
      <w:r w:rsidR="007D351F">
        <w:rPr>
          <w:i/>
        </w:rPr>
        <w:tab/>
        <w:t xml:space="preserve">      </w:t>
      </w:r>
      <w:r w:rsidR="007D351F" w:rsidRPr="008864A8">
        <w:rPr>
          <w:i/>
        </w:rPr>
        <w:t>Czy czuje Pan/Pani</w:t>
      </w:r>
    </w:p>
    <w:p w:rsidR="007D351F" w:rsidRDefault="00A07126" w:rsidP="002047BC">
      <w:pPr>
        <w:spacing w:after="0" w:line="300" w:lineRule="auto"/>
        <w:ind w:left="357"/>
        <w:jc w:val="both"/>
        <w:rPr>
          <w:i/>
        </w:rPr>
      </w:pPr>
      <w:r w:rsidRPr="008864A8">
        <w:rPr>
          <w:i/>
        </w:rPr>
        <w:t>o swoich zarobkach?</w:t>
      </w:r>
      <w:r w:rsidR="007D351F">
        <w:rPr>
          <w:i/>
        </w:rPr>
        <w:t xml:space="preserve"> </w:t>
      </w:r>
      <w:r w:rsidR="007D351F">
        <w:rPr>
          <w:i/>
        </w:rPr>
        <w:tab/>
      </w:r>
      <w:r w:rsidR="007D351F">
        <w:rPr>
          <w:i/>
        </w:rPr>
        <w:tab/>
      </w:r>
      <w:r w:rsidR="007D351F">
        <w:rPr>
          <w:i/>
        </w:rPr>
        <w:tab/>
      </w:r>
      <w:r w:rsidR="007D351F">
        <w:rPr>
          <w:i/>
        </w:rPr>
        <w:tab/>
        <w:t xml:space="preserve">            </w:t>
      </w:r>
      <w:r w:rsidR="007D351F" w:rsidRPr="007D351F">
        <w:rPr>
          <w:bCs/>
          <w:i/>
        </w:rPr>
        <w:t>dyskomfort,</w:t>
      </w:r>
      <w:r w:rsidR="007D351F" w:rsidRPr="008864A8">
        <w:rPr>
          <w:i/>
        </w:rPr>
        <w:t xml:space="preserve"> rozmawiając o zarobkach</w:t>
      </w:r>
      <w:r w:rsidR="007D351F">
        <w:rPr>
          <w:i/>
        </w:rPr>
        <w:t>?</w:t>
      </w:r>
    </w:p>
    <w:p w:rsidR="00A07126" w:rsidRDefault="00DE7E8A" w:rsidP="00C119D3">
      <w:pPr>
        <w:spacing w:after="0" w:line="300" w:lineRule="auto"/>
        <w:ind w:left="360"/>
        <w:rPr>
          <w:i/>
        </w:rPr>
      </w:pPr>
      <w:r w:rsidRPr="008864A8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1F7BE7B" wp14:editId="08534755">
            <wp:simplePos x="0" y="0"/>
            <wp:positionH relativeFrom="column">
              <wp:posOffset>3653155</wp:posOffset>
            </wp:positionH>
            <wp:positionV relativeFrom="paragraph">
              <wp:posOffset>214630</wp:posOffset>
            </wp:positionV>
            <wp:extent cx="2943225" cy="3743325"/>
            <wp:effectExtent l="0" t="0" r="0" b="0"/>
            <wp:wrapTight wrapText="bothSides">
              <wp:wrapPolygon edited="0">
                <wp:start x="1118" y="330"/>
                <wp:lineTo x="699" y="660"/>
                <wp:lineTo x="979" y="1099"/>
                <wp:lineTo x="10765" y="2308"/>
                <wp:lineTo x="1817" y="2418"/>
                <wp:lineTo x="1258" y="2528"/>
                <wp:lineTo x="1258" y="4837"/>
                <wp:lineTo x="6850" y="5826"/>
                <wp:lineTo x="1817" y="5826"/>
                <wp:lineTo x="1258" y="5936"/>
                <wp:lineTo x="1258" y="18577"/>
                <wp:lineTo x="9507" y="20116"/>
                <wp:lineTo x="9087" y="20336"/>
                <wp:lineTo x="9227" y="20995"/>
                <wp:lineTo x="10206" y="20995"/>
                <wp:lineTo x="11464" y="20666"/>
                <wp:lineTo x="11604" y="20336"/>
                <wp:lineTo x="10765" y="19896"/>
                <wp:lineTo x="9786" y="18137"/>
                <wp:lineTo x="9926" y="16379"/>
                <wp:lineTo x="6431" y="14620"/>
                <wp:lineTo x="6431" y="12861"/>
                <wp:lineTo x="7130" y="11102"/>
                <wp:lineTo x="7130" y="9344"/>
                <wp:lineTo x="5872" y="7585"/>
                <wp:lineTo x="10625" y="5826"/>
                <wp:lineTo x="4614" y="4067"/>
                <wp:lineTo x="10765" y="2308"/>
                <wp:lineTo x="13421" y="2308"/>
                <wp:lineTo x="20831" y="989"/>
                <wp:lineTo x="20691" y="330"/>
                <wp:lineTo x="1118" y="330"/>
              </wp:wrapPolygon>
            </wp:wrapTight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1F" w:rsidRPr="00FA0B39" w:rsidRDefault="004B2B2A" w:rsidP="00EF6DAD">
      <w:pPr>
        <w:spacing w:after="0" w:line="30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D9C0" wp14:editId="0664666E">
                <wp:simplePos x="0" y="0"/>
                <wp:positionH relativeFrom="column">
                  <wp:posOffset>3138805</wp:posOffset>
                </wp:positionH>
                <wp:positionV relativeFrom="paragraph">
                  <wp:posOffset>1640840</wp:posOffset>
                </wp:positionV>
                <wp:extent cx="476250" cy="342265"/>
                <wp:effectExtent l="76200" t="38100" r="38100" b="95885"/>
                <wp:wrapNone/>
                <wp:docPr id="14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4226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247.15pt;margin-top:129.2pt;width:37.5pt;height:2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35egIAAAAFAAAOAAAAZHJzL2Uyb0RvYy54bWysVEFu2zAQvBfoHwjeG8myHCdG5CBokF6K&#10;JoiTB6wpSiJKkcSSsZwe+7f+q0tKcZz0UKCoDzRXXM3Mzi51cbnvNdtJ9Mqais9Ocs6kEbZWpq34&#10;48PNpzPOfABTg7ZGVvxZen65/vjhYnArWdjO6loiIxDjV4OreBeCW2WZF53swZ9YJw0dNhZ7CBRi&#10;m9UIA6H3Oivy/DQbLNYOrZDe09Pr8ZCvE37TSBFum8bLwHTFSVtIK6Z1G9dsfQGrFsF1Skwy4B9U&#10;9KAMkR6griEAe0L1B1SvBFpvm3AibJ/ZplFCphqomln+rppNB06mWsgc7w42+f8HK77t7pCpmnpX&#10;cmagpx5tAv6AXz+/AxuYI0Mtm0WfBudXlL5xdzhFnrax6H2Dffynctg+eft88FbuAxP0sFyeFgvq&#10;gKCjeVkUp4uImb2+7NCHL9L2ROmpTajaLlwh2iH5CruvPowvvCRGRm+1qm+U1inAdvtZI9sBNXuZ&#10;z/Or1F/ieJOmDRsqXizKPMoBGrpGQ6Bt78gGb1rOQLc0zSJg4jY2MhA5rCL3Nfhu5EiwUxnaxHOZ&#10;Ro6kxsA+BYmbrh7YVj/hPRB6WZbRhFrFEovleZkCmseohn7vqf1xSSkjH+3QroNRxJyuwaHOMT35&#10;emBP0RthXkgj53XUKKjjCJPnFkNnp8twg9aExIWWbg+QXlJHlzj9o9xNHSZ3R4yIpmPT7lXLqHsV&#10;34IGI2Qd66US/4J2tkz1vdg5ISXxR3q9G3Vv5U7qh9jI2Xm+iMZ1NFdns1crUmIWh3Yc07jb2vqZ&#10;xp2+V+GWlkZbAhBaucQaM+iaJcrJhXiPj2PaH3+41r8BAAD//wMAUEsDBBQABgAIAAAAIQCQsEio&#10;3gAAAAsBAAAPAAAAZHJzL2Rvd25yZXYueG1sTI/LTsMwEEX3SPyDNUjsqPNq1IRMKh5lHVH4ADc2&#10;ccAeR7HbhL/HrGA5M0d3zm32qzXsomY/OkJINwkwRb2TIw0I728vdztgPgiSwjhSCN/Kw769vmpE&#10;Ld1Cr+pyDAOLIeRrgaBDmGrOfa+VFX7jJkXx9uFmK0Ic54HLWSwx3BqeJUnJrRgpftBiUk9a9V/H&#10;s0VIxGfplkOqqy57PJjnsXPl0iHe3qwP98CCWsMfDL/6UR3a6HRyZ5KeGYSiKvKIImTbXQEsEtuy&#10;ipsTQp5mOfC24f87tD8AAAD//wMAUEsBAi0AFAAGAAgAAAAhALaDOJL+AAAA4QEAABMAAAAAAAAA&#10;AAAAAAAAAAAAAFtDb250ZW50X1R5cGVzXS54bWxQSwECLQAUAAYACAAAACEAOP0h/9YAAACUAQAA&#10;CwAAAAAAAAAAAAAAAAAvAQAAX3JlbHMvLnJlbHNQSwECLQAUAAYACAAAACEAIRQt+XoCAAAABQAA&#10;DgAAAAAAAAAAAAAAAAAuAgAAZHJzL2Uyb0RvYy54bWxQSwECLQAUAAYACAAAACEAkLBIqN4AAAAL&#10;AQAADwAAAAAAAAAAAAAAAADUBAAAZHJzL2Rvd25yZXYueG1sUEsFBgAAAAAEAAQA8wAAAN8FAAAA&#10;AA==&#10;" adj="13838" fillcolor="#7030a0" stroked="f" strokeweight="2pt">
                <v:shadow on="t" color="black" opacity="20971f" offset="0,2.2pt"/>
              </v:shape>
            </w:pict>
          </mc:Fallback>
        </mc:AlternateContent>
      </w:r>
      <w:r w:rsidR="002047BC" w:rsidRPr="008864A8">
        <w:rPr>
          <w:i/>
          <w:noProof/>
        </w:rPr>
        <w:drawing>
          <wp:inline distT="0" distB="0" distL="0" distR="0" wp14:anchorId="23140C2C" wp14:editId="5323C44F">
            <wp:extent cx="3095625" cy="37433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5F7F" w:rsidRDefault="00EA5F7F" w:rsidP="0040204D">
      <w:pPr>
        <w:spacing w:after="120" w:line="300" w:lineRule="auto"/>
        <w:rPr>
          <w:rFonts w:cs="Arial"/>
          <w:b/>
          <w:color w:val="0070C0"/>
          <w:sz w:val="28"/>
          <w:szCs w:val="28"/>
        </w:rPr>
      </w:pPr>
    </w:p>
    <w:p w:rsidR="00EA5F7F" w:rsidRDefault="00EA5F7F" w:rsidP="0040204D">
      <w:pPr>
        <w:spacing w:after="120" w:line="300" w:lineRule="auto"/>
        <w:rPr>
          <w:rFonts w:cs="Arial"/>
          <w:b/>
          <w:color w:val="0070C0"/>
          <w:sz w:val="28"/>
          <w:szCs w:val="28"/>
        </w:rPr>
      </w:pPr>
    </w:p>
    <w:p w:rsidR="00D261D6" w:rsidRPr="00964B61" w:rsidRDefault="00BC3727" w:rsidP="0040204D">
      <w:pPr>
        <w:spacing w:after="120" w:line="300" w:lineRule="auto"/>
        <w:rPr>
          <w:rFonts w:cs="Arial"/>
          <w:b/>
          <w:color w:val="0070C0"/>
          <w:sz w:val="28"/>
          <w:szCs w:val="28"/>
        </w:rPr>
      </w:pPr>
      <w:r w:rsidRPr="00D261D6">
        <w:rPr>
          <w:rFonts w:cs="Arial"/>
          <w:b/>
          <w:color w:val="0070C0"/>
          <w:sz w:val="28"/>
          <w:szCs w:val="28"/>
        </w:rPr>
        <w:t>Bogatsi mniej otwarcie o zarobkach</w:t>
      </w:r>
    </w:p>
    <w:p w:rsidR="0038048B" w:rsidRPr="0038048B" w:rsidRDefault="00A53856" w:rsidP="0038048B">
      <w:pPr>
        <w:pStyle w:val="Akapitzlist"/>
        <w:numPr>
          <w:ilvl w:val="0"/>
          <w:numId w:val="13"/>
        </w:numPr>
        <w:spacing w:after="0" w:line="300" w:lineRule="auto"/>
        <w:jc w:val="both"/>
        <w:rPr>
          <w:sz w:val="24"/>
          <w:szCs w:val="24"/>
        </w:rPr>
      </w:pPr>
      <w:r w:rsidRPr="0038048B">
        <w:rPr>
          <w:sz w:val="24"/>
          <w:szCs w:val="24"/>
        </w:rPr>
        <w:t>Otwarte mówienie o zarobkach p</w:t>
      </w:r>
      <w:r w:rsidR="00D261D6" w:rsidRPr="0038048B">
        <w:rPr>
          <w:sz w:val="24"/>
          <w:szCs w:val="24"/>
        </w:rPr>
        <w:t xml:space="preserve">ozytywnie ocenia około 40% respondentów z wynagrodzeniem netto oscylującym w okolicach 2000 złotych i tylko 26% respondentów z poziomem zarobków przekraczającym 4000 złotych. </w:t>
      </w:r>
    </w:p>
    <w:p w:rsidR="0038048B" w:rsidRPr="0038048B" w:rsidRDefault="00D261D6" w:rsidP="0038048B">
      <w:pPr>
        <w:pStyle w:val="Akapitzlist"/>
        <w:numPr>
          <w:ilvl w:val="0"/>
          <w:numId w:val="13"/>
        </w:numPr>
        <w:spacing w:after="0" w:line="300" w:lineRule="auto"/>
        <w:jc w:val="both"/>
        <w:rPr>
          <w:sz w:val="24"/>
          <w:szCs w:val="24"/>
        </w:rPr>
      </w:pPr>
      <w:r w:rsidRPr="0038048B">
        <w:rPr>
          <w:sz w:val="24"/>
          <w:szCs w:val="24"/>
        </w:rPr>
        <w:t xml:space="preserve">Otwarte mówienie o pensji popiera blisko połowa </w:t>
      </w:r>
      <w:r w:rsidR="0038048B">
        <w:rPr>
          <w:sz w:val="24"/>
          <w:szCs w:val="24"/>
        </w:rPr>
        <w:t xml:space="preserve">(48%) </w:t>
      </w:r>
      <w:r w:rsidRPr="0038048B">
        <w:rPr>
          <w:sz w:val="24"/>
          <w:szCs w:val="24"/>
        </w:rPr>
        <w:t xml:space="preserve">pracowników fizycznych. </w:t>
      </w:r>
    </w:p>
    <w:p w:rsidR="00D261D6" w:rsidRPr="0038048B" w:rsidRDefault="0038048B" w:rsidP="0038048B">
      <w:pPr>
        <w:pStyle w:val="Akapitzlist"/>
        <w:numPr>
          <w:ilvl w:val="0"/>
          <w:numId w:val="13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261D6" w:rsidRPr="0038048B">
        <w:rPr>
          <w:sz w:val="24"/>
          <w:szCs w:val="24"/>
        </w:rPr>
        <w:t xml:space="preserve">ajwięcej jego przeciwników </w:t>
      </w:r>
      <w:r>
        <w:rPr>
          <w:sz w:val="24"/>
          <w:szCs w:val="24"/>
        </w:rPr>
        <w:t>jest wśród kadry zarządzającej (29</w:t>
      </w:r>
      <w:r w:rsidR="00D261D6" w:rsidRPr="0038048B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="00D261D6" w:rsidRPr="0038048B">
        <w:rPr>
          <w:sz w:val="24"/>
          <w:szCs w:val="24"/>
        </w:rPr>
        <w:t xml:space="preserve"> </w:t>
      </w:r>
    </w:p>
    <w:p w:rsidR="00BC3727" w:rsidRPr="00D434BF" w:rsidRDefault="00BC3727" w:rsidP="00C119D3">
      <w:pPr>
        <w:spacing w:after="0" w:line="300" w:lineRule="auto"/>
        <w:jc w:val="both"/>
        <w:rPr>
          <w:sz w:val="24"/>
          <w:szCs w:val="24"/>
        </w:rPr>
      </w:pPr>
    </w:p>
    <w:p w:rsidR="00BC3727" w:rsidRDefault="00BC3727" w:rsidP="00C119D3">
      <w:pPr>
        <w:spacing w:after="0" w:line="300" w:lineRule="auto"/>
        <w:jc w:val="both"/>
        <w:rPr>
          <w:b/>
          <w:sz w:val="24"/>
          <w:szCs w:val="24"/>
        </w:rPr>
      </w:pPr>
    </w:p>
    <w:p w:rsidR="00BC3727" w:rsidRDefault="00BC3727" w:rsidP="00C119D3">
      <w:pPr>
        <w:spacing w:after="0" w:line="300" w:lineRule="auto"/>
        <w:jc w:val="both"/>
        <w:rPr>
          <w:b/>
          <w:sz w:val="24"/>
          <w:szCs w:val="24"/>
        </w:rPr>
      </w:pPr>
    </w:p>
    <w:p w:rsidR="00BC3727" w:rsidRDefault="00926DA0" w:rsidP="00C119D3">
      <w:pPr>
        <w:keepNext/>
        <w:spacing w:after="0" w:line="300" w:lineRule="auto"/>
        <w:jc w:val="center"/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0C42142E" wp14:editId="5E0CD19F">
            <wp:extent cx="5695950" cy="24574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3727" w:rsidRDefault="00BC3727" w:rsidP="00C119D3">
      <w:pPr>
        <w:pStyle w:val="Legenda"/>
        <w:spacing w:after="0" w:line="300" w:lineRule="auto"/>
        <w:jc w:val="center"/>
        <w:rPr>
          <w:b w:val="0"/>
          <w:sz w:val="24"/>
          <w:szCs w:val="24"/>
        </w:rPr>
      </w:pPr>
      <w:r>
        <w:t xml:space="preserve">Wykres: </w:t>
      </w:r>
      <w:r w:rsidRPr="00BB7C27">
        <w:t>Korelacje między wysokością wynagrodzenia</w:t>
      </w:r>
      <w:r>
        <w:t>,</w:t>
      </w:r>
      <w:r w:rsidRPr="00BB7C27">
        <w:t xml:space="preserve"> a pozytywną oceną otwartego mówienia o zarobkach</w:t>
      </w:r>
      <w:r>
        <w:t>.</w:t>
      </w:r>
    </w:p>
    <w:p w:rsidR="00BC3727" w:rsidRDefault="00BC3727" w:rsidP="00C119D3">
      <w:pPr>
        <w:spacing w:after="0" w:line="300" w:lineRule="auto"/>
        <w:jc w:val="both"/>
        <w:rPr>
          <w:rFonts w:cs="Arial"/>
          <w:b/>
          <w:color w:val="0070C0"/>
          <w:sz w:val="24"/>
          <w:szCs w:val="24"/>
        </w:rPr>
      </w:pPr>
    </w:p>
    <w:p w:rsidR="00EA6675" w:rsidRPr="008E296D" w:rsidRDefault="00EA6675" w:rsidP="00C119D3">
      <w:pPr>
        <w:spacing w:after="0" w:line="300" w:lineRule="auto"/>
        <w:jc w:val="both"/>
        <w:rPr>
          <w:rFonts w:cs="Arial"/>
          <w:b/>
          <w:color w:val="0070C0"/>
          <w:sz w:val="24"/>
          <w:szCs w:val="24"/>
        </w:rPr>
      </w:pPr>
    </w:p>
    <w:p w:rsidR="00964B61" w:rsidRPr="005F5B49" w:rsidRDefault="00964B61" w:rsidP="0040204D">
      <w:pPr>
        <w:spacing w:after="120" w:line="300" w:lineRule="auto"/>
        <w:jc w:val="both"/>
        <w:rPr>
          <w:rFonts w:cs="Arial"/>
          <w:b/>
          <w:color w:val="0070C0"/>
          <w:sz w:val="28"/>
          <w:szCs w:val="24"/>
        </w:rPr>
      </w:pPr>
      <w:r w:rsidRPr="005F5B49">
        <w:rPr>
          <w:rFonts w:cs="Arial"/>
          <w:b/>
          <w:color w:val="0070C0"/>
          <w:sz w:val="28"/>
          <w:szCs w:val="24"/>
        </w:rPr>
        <w:t>Chcemy wiedzieć, ile zarabiają inni</w:t>
      </w:r>
    </w:p>
    <w:p w:rsidR="0038048B" w:rsidRPr="0038048B" w:rsidRDefault="0038048B" w:rsidP="0038048B">
      <w:pPr>
        <w:pStyle w:val="Akapitzlist"/>
        <w:numPr>
          <w:ilvl w:val="0"/>
          <w:numId w:val="14"/>
        </w:numPr>
        <w:spacing w:after="0" w:line="300" w:lineRule="auto"/>
        <w:jc w:val="both"/>
        <w:rPr>
          <w:sz w:val="24"/>
          <w:szCs w:val="24"/>
        </w:rPr>
      </w:pPr>
      <w:r w:rsidRPr="0038048B">
        <w:rPr>
          <w:rFonts w:cs="Arial"/>
          <w:sz w:val="24"/>
          <w:szCs w:val="24"/>
        </w:rPr>
        <w:t>A</w:t>
      </w:r>
      <w:r w:rsidR="00964B61" w:rsidRPr="0038048B">
        <w:rPr>
          <w:rFonts w:cs="Arial"/>
          <w:sz w:val="24"/>
          <w:szCs w:val="24"/>
        </w:rPr>
        <w:t xml:space="preserve">ż 46% badanych </w:t>
      </w:r>
      <w:r w:rsidR="00964B61" w:rsidRPr="0038048B">
        <w:rPr>
          <w:sz w:val="24"/>
          <w:szCs w:val="24"/>
        </w:rPr>
        <w:t xml:space="preserve">chciałoby znać wysokość zarobków innych osób pracujących na tym samym stanowisku, w tej samej branży. </w:t>
      </w:r>
    </w:p>
    <w:p w:rsidR="0038048B" w:rsidRPr="0038048B" w:rsidRDefault="00964B61" w:rsidP="0038048B">
      <w:pPr>
        <w:pStyle w:val="Akapitzlist"/>
        <w:numPr>
          <w:ilvl w:val="0"/>
          <w:numId w:val="14"/>
        </w:numPr>
        <w:spacing w:after="0" w:line="300" w:lineRule="auto"/>
        <w:jc w:val="both"/>
        <w:rPr>
          <w:sz w:val="24"/>
          <w:szCs w:val="24"/>
        </w:rPr>
      </w:pPr>
      <w:r w:rsidRPr="0038048B">
        <w:rPr>
          <w:sz w:val="24"/>
          <w:szCs w:val="24"/>
        </w:rPr>
        <w:t xml:space="preserve">Taką odpowiedź wskazało aż 64% respondentów w przedziale wiekowym od 18-29 lat oraz 54% w wieku 30-39 lat. </w:t>
      </w:r>
    </w:p>
    <w:p w:rsidR="00964B61" w:rsidRPr="0038048B" w:rsidRDefault="00964B61" w:rsidP="0038048B">
      <w:pPr>
        <w:pStyle w:val="Akapitzlist"/>
        <w:numPr>
          <w:ilvl w:val="0"/>
          <w:numId w:val="14"/>
        </w:numPr>
        <w:spacing w:after="0" w:line="300" w:lineRule="auto"/>
        <w:jc w:val="both"/>
        <w:rPr>
          <w:sz w:val="24"/>
          <w:szCs w:val="24"/>
        </w:rPr>
      </w:pPr>
      <w:r w:rsidRPr="0038048B">
        <w:rPr>
          <w:sz w:val="24"/>
          <w:szCs w:val="24"/>
        </w:rPr>
        <w:t>Wśród  osób po 50-tym roku życia tego zdania jest około jedna trzecia badanych.</w:t>
      </w:r>
    </w:p>
    <w:p w:rsidR="00964B61" w:rsidRDefault="00964B61" w:rsidP="00C119D3">
      <w:pPr>
        <w:spacing w:after="0" w:line="300" w:lineRule="auto"/>
        <w:rPr>
          <w:rFonts w:cs="Arial"/>
          <w:b/>
          <w:color w:val="0070C0"/>
          <w:sz w:val="24"/>
          <w:szCs w:val="24"/>
        </w:rPr>
      </w:pPr>
    </w:p>
    <w:p w:rsidR="00115C6A" w:rsidRDefault="00115C6A" w:rsidP="00C119D3">
      <w:pPr>
        <w:spacing w:after="0" w:line="300" w:lineRule="auto"/>
        <w:rPr>
          <w:rFonts w:cs="Arial"/>
          <w:b/>
          <w:color w:val="0070C0"/>
          <w:sz w:val="24"/>
          <w:szCs w:val="24"/>
        </w:rPr>
      </w:pPr>
    </w:p>
    <w:p w:rsidR="00115C6A" w:rsidRDefault="006E6CA3" w:rsidP="00C119D3">
      <w:pPr>
        <w:spacing w:after="0" w:line="300" w:lineRule="auto"/>
        <w:rPr>
          <w:b/>
          <w:noProof/>
        </w:rPr>
      </w:pPr>
      <w:r w:rsidRPr="00392D1B">
        <w:rPr>
          <w:i/>
        </w:rPr>
        <w:t xml:space="preserve">Czy chciałby/aby Pan/Pani </w:t>
      </w:r>
      <w:r w:rsidRPr="00CB6C20">
        <w:rPr>
          <w:bCs/>
          <w:i/>
        </w:rPr>
        <w:t>znać wysokość zarobków</w:t>
      </w:r>
      <w:r w:rsidRPr="00392D1B">
        <w:rPr>
          <w:i/>
        </w:rPr>
        <w:t xml:space="preserve"> innych osób pracujących na tym samym, co Pan/Pani stanowisku w tej samej branży?</w:t>
      </w:r>
      <w:r w:rsidR="00CB6C20" w:rsidRPr="00CB6C20">
        <w:rPr>
          <w:b/>
          <w:noProof/>
        </w:rPr>
        <w:t xml:space="preserve"> </w:t>
      </w:r>
    </w:p>
    <w:p w:rsidR="00363F9A" w:rsidRPr="00CB6C20" w:rsidRDefault="00CB6C20" w:rsidP="00C119D3">
      <w:pPr>
        <w:spacing w:after="0" w:line="300" w:lineRule="auto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76C10959" wp14:editId="66908115">
            <wp:extent cx="5553075" cy="3124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363F9A">
        <w:rPr>
          <w:b/>
        </w:rPr>
        <w:br w:type="page"/>
      </w:r>
    </w:p>
    <w:p w:rsidR="007C540B" w:rsidRDefault="007C540B" w:rsidP="00C119D3">
      <w:pPr>
        <w:spacing w:after="0" w:line="300" w:lineRule="auto"/>
        <w:jc w:val="both"/>
        <w:rPr>
          <w:b/>
          <w:sz w:val="24"/>
          <w:szCs w:val="24"/>
        </w:rPr>
      </w:pPr>
    </w:p>
    <w:p w:rsidR="00925E71" w:rsidRPr="00004AB4" w:rsidRDefault="00004AB4" w:rsidP="00AD2F00">
      <w:pPr>
        <w:spacing w:after="0" w:line="300" w:lineRule="auto"/>
        <w:jc w:val="both"/>
        <w:rPr>
          <w:rFonts w:cs="Arial"/>
          <w:b/>
          <w:color w:val="0070C0"/>
          <w:sz w:val="36"/>
          <w:szCs w:val="24"/>
        </w:rPr>
      </w:pPr>
      <w:r w:rsidRPr="00004AB4">
        <w:rPr>
          <w:rFonts w:cs="Arial"/>
          <w:b/>
          <w:color w:val="0070C0"/>
          <w:sz w:val="36"/>
          <w:szCs w:val="24"/>
        </w:rPr>
        <w:t>Komentarze ekspertów</w:t>
      </w:r>
    </w:p>
    <w:p w:rsidR="00004AB4" w:rsidRDefault="00004AB4" w:rsidP="00AD2F00">
      <w:pPr>
        <w:spacing w:after="0" w:line="300" w:lineRule="auto"/>
        <w:jc w:val="both"/>
        <w:rPr>
          <w:b/>
          <w:sz w:val="28"/>
          <w:szCs w:val="28"/>
        </w:rPr>
      </w:pPr>
    </w:p>
    <w:p w:rsidR="00A60ECA" w:rsidRPr="007C540B" w:rsidRDefault="009C6ADE" w:rsidP="00AD2F00">
      <w:pPr>
        <w:spacing w:after="0" w:line="30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Prof. dr hab. Małgorzata </w:t>
      </w:r>
      <w:proofErr w:type="spellStart"/>
      <w:r>
        <w:rPr>
          <w:b/>
          <w:sz w:val="28"/>
          <w:szCs w:val="28"/>
        </w:rPr>
        <w:t>Fuszara</w:t>
      </w:r>
      <w:proofErr w:type="spellEnd"/>
    </w:p>
    <w:p w:rsidR="00C119D3" w:rsidRDefault="00C119D3" w:rsidP="00AD2F00">
      <w:pPr>
        <w:spacing w:after="0" w:line="300" w:lineRule="auto"/>
        <w:jc w:val="both"/>
        <w:rPr>
          <w:b/>
          <w:i/>
          <w:sz w:val="24"/>
          <w:szCs w:val="24"/>
        </w:rPr>
      </w:pPr>
    </w:p>
    <w:p w:rsidR="00A60ECA" w:rsidRPr="0079099E" w:rsidRDefault="007C540B" w:rsidP="0079099E">
      <w:pPr>
        <w:spacing w:after="120" w:line="300" w:lineRule="auto"/>
        <w:jc w:val="both"/>
        <w:rPr>
          <w:rFonts w:cs="Arial"/>
          <w:b/>
          <w:i/>
          <w:color w:val="0070C0"/>
          <w:sz w:val="24"/>
          <w:szCs w:val="24"/>
        </w:rPr>
      </w:pPr>
      <w:r w:rsidRPr="0079099E">
        <w:rPr>
          <w:rFonts w:cs="Arial"/>
          <w:b/>
          <w:i/>
          <w:color w:val="0070C0"/>
          <w:sz w:val="24"/>
          <w:szCs w:val="24"/>
        </w:rPr>
        <w:t>Praca, płaca, płeć</w:t>
      </w:r>
    </w:p>
    <w:p w:rsidR="00A60ECA" w:rsidRPr="00C119D3" w:rsidRDefault="00A60ECA" w:rsidP="00C119D3">
      <w:pPr>
        <w:spacing w:after="0" w:line="300" w:lineRule="auto"/>
        <w:jc w:val="both"/>
        <w:rPr>
          <w:i/>
          <w:sz w:val="24"/>
          <w:szCs w:val="24"/>
        </w:rPr>
      </w:pPr>
      <w:r w:rsidRPr="00C119D3">
        <w:rPr>
          <w:i/>
          <w:sz w:val="24"/>
          <w:szCs w:val="24"/>
        </w:rPr>
        <w:t xml:space="preserve">Badania socjologiczne pokazują, że praca zawodowa należy do wysoko cenionych przez Polki i Polaków wartości, a  większość z nas (59%) deklaruje zadowolenie  pracy. Nie oznacza to zadowolenia z zarobków -  </w:t>
      </w:r>
      <w:r w:rsidR="0095221E">
        <w:rPr>
          <w:i/>
          <w:sz w:val="24"/>
          <w:szCs w:val="24"/>
        </w:rPr>
        <w:t xml:space="preserve">jedynie jedna czwarta badanych </w:t>
      </w:r>
      <w:r w:rsidRPr="00C119D3">
        <w:rPr>
          <w:i/>
          <w:sz w:val="24"/>
          <w:szCs w:val="24"/>
        </w:rPr>
        <w:t>deklaruje zadowolenie z sytuacji finansowej i wysokości dochodów, większą grupę (38%) stan</w:t>
      </w:r>
      <w:r w:rsidR="0095221E">
        <w:rPr>
          <w:i/>
          <w:sz w:val="24"/>
          <w:szCs w:val="24"/>
        </w:rPr>
        <w:t xml:space="preserve">owią osoby, które są ze swojej </w:t>
      </w:r>
      <w:r w:rsidRPr="00C119D3">
        <w:rPr>
          <w:i/>
          <w:sz w:val="24"/>
          <w:szCs w:val="24"/>
        </w:rPr>
        <w:t>sytuacji pod tym względem niezadowolone ( CBOS BS 1/2014). Powstaje więc istotne pytanie, czy o swoich zarobkach rozmawiamy z innymi, czy też jest to temat tabu? J</w:t>
      </w:r>
      <w:r w:rsidR="0095221E">
        <w:rPr>
          <w:i/>
          <w:sz w:val="24"/>
          <w:szCs w:val="24"/>
        </w:rPr>
        <w:t xml:space="preserve">eśli rozmawiamy, to z kim? Czy </w:t>
      </w:r>
      <w:r w:rsidRPr="00C119D3">
        <w:rPr>
          <w:i/>
          <w:sz w:val="24"/>
          <w:szCs w:val="24"/>
        </w:rPr>
        <w:t xml:space="preserve">wysokość zarobków ma wpływ </w:t>
      </w:r>
      <w:r w:rsidR="0095221E">
        <w:rPr>
          <w:i/>
          <w:sz w:val="24"/>
          <w:szCs w:val="24"/>
        </w:rPr>
        <w:t xml:space="preserve">na relacje z bliskimi osobami, </w:t>
      </w:r>
      <w:r w:rsidRPr="00C119D3">
        <w:rPr>
          <w:i/>
          <w:sz w:val="24"/>
          <w:szCs w:val="24"/>
        </w:rPr>
        <w:t>w tym na relacje najbardziej intymne? To tylko niektóre z pytań, na które stara</w:t>
      </w:r>
      <w:r w:rsidR="0095221E">
        <w:rPr>
          <w:i/>
          <w:sz w:val="24"/>
          <w:szCs w:val="24"/>
        </w:rPr>
        <w:t>my się odpowiedzieć w oparciu o</w:t>
      </w:r>
      <w:r w:rsidRPr="00C119D3">
        <w:rPr>
          <w:i/>
          <w:sz w:val="24"/>
          <w:szCs w:val="24"/>
        </w:rPr>
        <w:t xml:space="preserve"> przeprowadzone w marcu 2014 roku badania, w których odpowiednie pytania zadano 1000 osobowej próbie dorosłych (powyżej 18 lat)</w:t>
      </w:r>
      <w:r w:rsidR="0095221E">
        <w:rPr>
          <w:i/>
          <w:sz w:val="24"/>
          <w:szCs w:val="24"/>
        </w:rPr>
        <w:t xml:space="preserve"> pracujących Polek i Polaków. </w:t>
      </w:r>
    </w:p>
    <w:p w:rsidR="00C119D3" w:rsidRDefault="00C119D3" w:rsidP="00C119D3">
      <w:pPr>
        <w:spacing w:after="0" w:line="300" w:lineRule="auto"/>
        <w:jc w:val="both"/>
        <w:rPr>
          <w:b/>
          <w:i/>
          <w:sz w:val="24"/>
          <w:szCs w:val="24"/>
        </w:rPr>
      </w:pPr>
    </w:p>
    <w:p w:rsidR="00A60ECA" w:rsidRPr="0079099E" w:rsidRDefault="00A60ECA" w:rsidP="0079099E">
      <w:pPr>
        <w:spacing w:after="120" w:line="300" w:lineRule="auto"/>
        <w:jc w:val="both"/>
        <w:rPr>
          <w:rFonts w:cs="Arial"/>
          <w:b/>
          <w:i/>
          <w:color w:val="0070C0"/>
          <w:sz w:val="24"/>
          <w:szCs w:val="24"/>
        </w:rPr>
      </w:pPr>
      <w:r w:rsidRPr="0079099E">
        <w:rPr>
          <w:rFonts w:cs="Arial"/>
          <w:b/>
          <w:i/>
          <w:color w:val="0070C0"/>
          <w:sz w:val="24"/>
          <w:szCs w:val="24"/>
        </w:rPr>
        <w:t>Zarobki: temat tabu cz</w:t>
      </w:r>
      <w:r w:rsidR="007C540B" w:rsidRPr="0079099E">
        <w:rPr>
          <w:rFonts w:cs="Arial"/>
          <w:b/>
          <w:i/>
          <w:color w:val="0070C0"/>
          <w:sz w:val="24"/>
          <w:szCs w:val="24"/>
        </w:rPr>
        <w:t xml:space="preserve">y przedmiot swobodnych rozmów? </w:t>
      </w:r>
    </w:p>
    <w:p w:rsidR="00A60ECA" w:rsidRDefault="00A60ECA" w:rsidP="00C119D3">
      <w:pPr>
        <w:spacing w:after="0" w:line="300" w:lineRule="auto"/>
        <w:jc w:val="both"/>
        <w:rPr>
          <w:i/>
          <w:sz w:val="24"/>
          <w:szCs w:val="24"/>
        </w:rPr>
      </w:pPr>
      <w:r w:rsidRPr="00C119D3">
        <w:rPr>
          <w:i/>
          <w:sz w:val="24"/>
          <w:szCs w:val="24"/>
        </w:rPr>
        <w:t>Badania pokazały, że wśród pracujących równoliczne są grupy osób uważających, że zarobki to temat tabu, o którym się</w:t>
      </w:r>
      <w:r w:rsidR="0095221E">
        <w:rPr>
          <w:i/>
          <w:sz w:val="24"/>
          <w:szCs w:val="24"/>
        </w:rPr>
        <w:t xml:space="preserve"> nie rozmawia</w:t>
      </w:r>
      <w:r w:rsidRPr="00C119D3">
        <w:rPr>
          <w:i/>
          <w:sz w:val="24"/>
          <w:szCs w:val="24"/>
        </w:rPr>
        <w:t xml:space="preserve"> oraz osób, które n</w:t>
      </w:r>
      <w:r w:rsidR="00D27730">
        <w:rPr>
          <w:i/>
          <w:sz w:val="24"/>
          <w:szCs w:val="24"/>
        </w:rPr>
        <w:t>ie podzielają takiego poglądu (</w:t>
      </w:r>
      <w:r w:rsidRPr="00C119D3">
        <w:rPr>
          <w:i/>
          <w:sz w:val="24"/>
          <w:szCs w:val="24"/>
        </w:rPr>
        <w:t>po 48%). Co c</w:t>
      </w:r>
      <w:r w:rsidR="0095221E">
        <w:rPr>
          <w:i/>
          <w:sz w:val="24"/>
          <w:szCs w:val="24"/>
        </w:rPr>
        <w:t xml:space="preserve">iekawe, kobiety, które zresztą </w:t>
      </w:r>
      <w:r w:rsidRPr="00C119D3">
        <w:rPr>
          <w:i/>
          <w:sz w:val="24"/>
          <w:szCs w:val="24"/>
        </w:rPr>
        <w:t>statystycznie zarabiaj</w:t>
      </w:r>
      <w:r w:rsidR="0095221E">
        <w:rPr>
          <w:i/>
          <w:sz w:val="24"/>
          <w:szCs w:val="24"/>
        </w:rPr>
        <w:t xml:space="preserve">ą mniej niż mężczyźni, a także </w:t>
      </w:r>
      <w:r w:rsidRPr="00C119D3">
        <w:rPr>
          <w:i/>
          <w:sz w:val="24"/>
          <w:szCs w:val="24"/>
        </w:rPr>
        <w:t>w cytowanych badaniach częściej są we wł</w:t>
      </w:r>
      <w:r w:rsidR="0095221E">
        <w:rPr>
          <w:i/>
          <w:sz w:val="24"/>
          <w:szCs w:val="24"/>
        </w:rPr>
        <w:t xml:space="preserve">asnej ocenie i ocenie mężczyzn </w:t>
      </w:r>
      <w:r w:rsidRPr="00C119D3">
        <w:rPr>
          <w:i/>
          <w:sz w:val="24"/>
          <w:szCs w:val="24"/>
        </w:rPr>
        <w:t>mniej zarabiającymi, częściej są przekonane, że zarobki stanowią w Polsce temat tabu.</w:t>
      </w:r>
    </w:p>
    <w:p w:rsidR="007A6CB7" w:rsidRPr="00C119D3" w:rsidRDefault="007A6CB7" w:rsidP="00C119D3">
      <w:pPr>
        <w:spacing w:after="0" w:line="300" w:lineRule="auto"/>
        <w:jc w:val="both"/>
        <w:rPr>
          <w:i/>
          <w:sz w:val="24"/>
          <w:szCs w:val="24"/>
        </w:rPr>
      </w:pPr>
    </w:p>
    <w:p w:rsidR="00A60ECA" w:rsidRPr="00C119D3" w:rsidRDefault="00A60ECA" w:rsidP="00C119D3">
      <w:pPr>
        <w:spacing w:after="0" w:line="300" w:lineRule="auto"/>
        <w:jc w:val="both"/>
        <w:rPr>
          <w:i/>
          <w:sz w:val="24"/>
          <w:szCs w:val="24"/>
        </w:rPr>
      </w:pPr>
      <w:r w:rsidRPr="00C119D3">
        <w:rPr>
          <w:i/>
          <w:sz w:val="24"/>
          <w:szCs w:val="24"/>
        </w:rPr>
        <w:t>Czy zarobki stanowią dla wielu osób tabu dlatego, że pracodawcy zabraniają udzielania tego typu informacji, czy jest to raczej tabu kulturowe i niewielkie jest zainteresowanie zarobkami innych? Badania wskazują, że oba te czynniki mogą mieć znaczenie – niemal równoliczne są bowiem grupy osób, które chciałyby mieć wiedzę o zarobkach innych pracujących w swojej branży (46%) i tych, którzy nie chcą</w:t>
      </w:r>
      <w:r w:rsidR="0095221E">
        <w:rPr>
          <w:i/>
          <w:sz w:val="24"/>
          <w:szCs w:val="24"/>
        </w:rPr>
        <w:t xml:space="preserve"> mieć takich informacji (51%). </w:t>
      </w:r>
      <w:r w:rsidRPr="00C119D3">
        <w:rPr>
          <w:i/>
          <w:sz w:val="24"/>
          <w:szCs w:val="24"/>
        </w:rPr>
        <w:t>Sądzić więc można, że obok przeszkód nakładanych na pracowników przez pracodawców, zabraniających niekiedy</w:t>
      </w:r>
      <w:r w:rsidR="0095221E">
        <w:rPr>
          <w:i/>
          <w:sz w:val="24"/>
          <w:szCs w:val="24"/>
        </w:rPr>
        <w:t xml:space="preserve"> udzielania takich informacji, </w:t>
      </w:r>
      <w:r w:rsidRPr="00C119D3">
        <w:rPr>
          <w:i/>
          <w:sz w:val="24"/>
          <w:szCs w:val="24"/>
        </w:rPr>
        <w:t>istnieje tabu kulturowe, zapewne powodowane wpajanym podczas wychowania przekonaniem, że nie powinniśmy się interesować sprawami innych osób, a zwłaszcza ich dochodami. Ponieważ w</w:t>
      </w:r>
      <w:r w:rsidR="0095221E">
        <w:rPr>
          <w:i/>
          <w:sz w:val="24"/>
          <w:szCs w:val="24"/>
        </w:rPr>
        <w:t xml:space="preserve">iększość badanych (blisko 60%) </w:t>
      </w:r>
      <w:r w:rsidRPr="00C119D3">
        <w:rPr>
          <w:i/>
          <w:sz w:val="24"/>
          <w:szCs w:val="24"/>
        </w:rPr>
        <w:t>przekonanych jest, że taka wiedza nie pomogłaby im w negocjacjach na temat własnych zarobków, takie zainteresowanie może być uważane za „pustą ciekawość” odnoszącą się do cudzych,</w:t>
      </w:r>
      <w:r w:rsidR="0095221E">
        <w:rPr>
          <w:i/>
          <w:sz w:val="24"/>
          <w:szCs w:val="24"/>
        </w:rPr>
        <w:t xml:space="preserve"> prywatnych spraw.</w:t>
      </w:r>
    </w:p>
    <w:p w:rsidR="007C540B" w:rsidRPr="00C119D3" w:rsidRDefault="007C540B" w:rsidP="00C119D3">
      <w:pPr>
        <w:spacing w:after="0" w:line="300" w:lineRule="auto"/>
        <w:rPr>
          <w:i/>
          <w:sz w:val="24"/>
          <w:szCs w:val="24"/>
        </w:rPr>
      </w:pPr>
      <w:r w:rsidRPr="00C119D3">
        <w:rPr>
          <w:i/>
          <w:sz w:val="24"/>
          <w:szCs w:val="24"/>
        </w:rPr>
        <w:br w:type="page"/>
      </w:r>
    </w:p>
    <w:p w:rsidR="00C119D3" w:rsidRDefault="00C119D3" w:rsidP="00C119D3">
      <w:pPr>
        <w:spacing w:after="0" w:line="300" w:lineRule="auto"/>
        <w:jc w:val="both"/>
        <w:rPr>
          <w:i/>
          <w:sz w:val="24"/>
          <w:szCs w:val="24"/>
        </w:rPr>
      </w:pPr>
    </w:p>
    <w:p w:rsidR="00A60ECA" w:rsidRPr="00C119D3" w:rsidRDefault="00A60ECA" w:rsidP="00C119D3">
      <w:pPr>
        <w:spacing w:after="0" w:line="300" w:lineRule="auto"/>
        <w:jc w:val="both"/>
        <w:rPr>
          <w:i/>
          <w:sz w:val="24"/>
          <w:szCs w:val="24"/>
        </w:rPr>
      </w:pPr>
      <w:r w:rsidRPr="00C119D3">
        <w:rPr>
          <w:i/>
          <w:sz w:val="24"/>
          <w:szCs w:val="24"/>
        </w:rPr>
        <w:t xml:space="preserve">Na fakt, że wysokość zarobków należy do informacji „prywatnych” wskazuje też </w:t>
      </w:r>
      <w:r w:rsidR="0095221E">
        <w:rPr>
          <w:i/>
          <w:sz w:val="24"/>
          <w:szCs w:val="24"/>
        </w:rPr>
        <w:t>to</w:t>
      </w:r>
      <w:r w:rsidRPr="00C119D3">
        <w:rPr>
          <w:i/>
          <w:sz w:val="24"/>
          <w:szCs w:val="24"/>
        </w:rPr>
        <w:t xml:space="preserve">, </w:t>
      </w:r>
      <w:r w:rsidR="00AC154D">
        <w:rPr>
          <w:i/>
          <w:sz w:val="24"/>
          <w:szCs w:val="24"/>
        </w:rPr>
        <w:br/>
      </w:r>
      <w:r w:rsidRPr="00C119D3">
        <w:rPr>
          <w:i/>
          <w:sz w:val="24"/>
          <w:szCs w:val="24"/>
        </w:rPr>
        <w:t xml:space="preserve">że wprawdzie stosunkowo wiele osób rozmawia na ten temat z partnerem/partnerką (75%) </w:t>
      </w:r>
      <w:r w:rsidR="00AC154D">
        <w:rPr>
          <w:i/>
          <w:sz w:val="24"/>
          <w:szCs w:val="24"/>
        </w:rPr>
        <w:br/>
      </w:r>
      <w:r w:rsidRPr="00C119D3">
        <w:rPr>
          <w:i/>
          <w:sz w:val="24"/>
          <w:szCs w:val="24"/>
        </w:rPr>
        <w:t xml:space="preserve">i z rodziną (70%), to znaczenie rzadziej rozmowy takie prowadzi się ze znajomymi (46%), </w:t>
      </w:r>
      <w:r w:rsidR="00AC154D">
        <w:rPr>
          <w:i/>
          <w:sz w:val="24"/>
          <w:szCs w:val="24"/>
        </w:rPr>
        <w:br/>
      </w:r>
      <w:r w:rsidRPr="00C119D3">
        <w:rPr>
          <w:i/>
          <w:sz w:val="24"/>
          <w:szCs w:val="24"/>
        </w:rPr>
        <w:t>z współpracownikami (44%), a zwłaszcza z osobami świeżo poznanymi (7%), z którymi najczęściej odczuwa się dyskom</w:t>
      </w:r>
      <w:r w:rsidR="0095221E">
        <w:rPr>
          <w:i/>
          <w:sz w:val="24"/>
          <w:szCs w:val="24"/>
        </w:rPr>
        <w:t xml:space="preserve">fort, rozmawiając o zarobkach. </w:t>
      </w:r>
      <w:r w:rsidRPr="00C119D3">
        <w:rPr>
          <w:i/>
          <w:sz w:val="24"/>
          <w:szCs w:val="24"/>
        </w:rPr>
        <w:t>Ogóln</w:t>
      </w:r>
      <w:r w:rsidR="0095221E">
        <w:rPr>
          <w:i/>
          <w:sz w:val="24"/>
          <w:szCs w:val="24"/>
        </w:rPr>
        <w:t xml:space="preserve">ie </w:t>
      </w:r>
      <w:r w:rsidRPr="00C119D3">
        <w:rPr>
          <w:i/>
          <w:sz w:val="24"/>
          <w:szCs w:val="24"/>
        </w:rPr>
        <w:t>powiedzieć więc można, że im bliższa więź, tym częstsze rozmowy o zarobkach i rzadziej odczuwany dysk</w:t>
      </w:r>
      <w:r w:rsidR="00925E71">
        <w:rPr>
          <w:i/>
          <w:sz w:val="24"/>
          <w:szCs w:val="24"/>
        </w:rPr>
        <w:t xml:space="preserve">omfort podczas takiej rozmowy. </w:t>
      </w:r>
    </w:p>
    <w:p w:rsidR="00925E71" w:rsidRDefault="00925E71">
      <w:pPr>
        <w:rPr>
          <w:b/>
          <w:i/>
          <w:sz w:val="24"/>
          <w:szCs w:val="24"/>
        </w:rPr>
      </w:pPr>
    </w:p>
    <w:p w:rsidR="00F14B4C" w:rsidRPr="00004AB4" w:rsidRDefault="009C6ADE" w:rsidP="00004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Maciej Bąk</w:t>
      </w:r>
      <w:r w:rsidR="00AA32CA" w:rsidRPr="007C540B">
        <w:rPr>
          <w:b/>
          <w:sz w:val="28"/>
          <w:szCs w:val="28"/>
        </w:rPr>
        <w:t xml:space="preserve">, eksperta ds. Raportów Wynagrodzeń w Grupie Pracuj S.A. </w:t>
      </w:r>
    </w:p>
    <w:p w:rsidR="00580317" w:rsidRPr="00580317" w:rsidRDefault="00580317" w:rsidP="00C119D3">
      <w:pPr>
        <w:spacing w:after="0" w:line="300" w:lineRule="auto"/>
        <w:jc w:val="both"/>
        <w:rPr>
          <w:b/>
          <w:i/>
          <w:sz w:val="24"/>
          <w:szCs w:val="24"/>
        </w:rPr>
      </w:pPr>
    </w:p>
    <w:p w:rsidR="00C63986" w:rsidRPr="00AA32CA" w:rsidRDefault="00C63986" w:rsidP="00C119D3">
      <w:pPr>
        <w:spacing w:after="0" w:line="300" w:lineRule="auto"/>
        <w:jc w:val="both"/>
        <w:rPr>
          <w:i/>
          <w:sz w:val="24"/>
          <w:szCs w:val="24"/>
        </w:rPr>
      </w:pPr>
      <w:r w:rsidRPr="00AA32CA">
        <w:rPr>
          <w:i/>
          <w:sz w:val="24"/>
          <w:szCs w:val="24"/>
        </w:rPr>
        <w:t xml:space="preserve">Jak Polacy postrzegają swoje zarobki? Czy są one w Polsce tematem tabu? Połowa z nas twierdzi, że tak, połowa zaprzecza. Jednocześnie jednak tylko co 5 twierdzi, że otwarte mówienie o wysokości swoich zarobków jest czymś negatywnym. Reszta skłania się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 xml:space="preserve">ku stwierdzeniu, że jest to pozytywne zjawisko, bądź nie ma ono większego znaczenia. Może więc nie powinniśmy przypisywać zarobkom statusu owianego aurą tajemnicy niewygodnego tematu? Ponad 70% z nas deklaruje przecież, że o temacie wynagrodzeń swobodnie dyskutujemy z rodziną i najbliższymi. Tylko co piąty z respondentów podczas rozmów w takim gronie czuje jakikolwiek dyskomfort. Rzadziej poruszamy ten temat w rozmowach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 xml:space="preserve">ze znajomymi i współpracownikami, ale mimo wszystko na ten temat dyskutuje z kolegami prawie co drugi z nas. Zdarzają się również nieliczne przypadki, gdy o płacach dyskutujemy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>z zupełnie obcymi ludźmi.</w:t>
      </w:r>
    </w:p>
    <w:p w:rsidR="00C119D3" w:rsidRDefault="00C119D3" w:rsidP="00C119D3">
      <w:pPr>
        <w:spacing w:after="0" w:line="300" w:lineRule="auto"/>
        <w:jc w:val="both"/>
        <w:rPr>
          <w:i/>
          <w:sz w:val="24"/>
          <w:szCs w:val="24"/>
        </w:rPr>
      </w:pPr>
    </w:p>
    <w:p w:rsidR="00C119D3" w:rsidRPr="0079099E" w:rsidRDefault="00C63986" w:rsidP="0054706A">
      <w:pPr>
        <w:rPr>
          <w:rFonts w:cs="Arial"/>
          <w:b/>
          <w:i/>
          <w:color w:val="0070C0"/>
          <w:sz w:val="24"/>
          <w:szCs w:val="24"/>
        </w:rPr>
      </w:pPr>
      <w:r w:rsidRPr="0079099E">
        <w:rPr>
          <w:rFonts w:cs="Arial"/>
          <w:b/>
          <w:i/>
          <w:color w:val="0070C0"/>
          <w:sz w:val="24"/>
          <w:szCs w:val="24"/>
        </w:rPr>
        <w:t>Tabu czy nie tabu?</w:t>
      </w:r>
    </w:p>
    <w:p w:rsidR="00C63986" w:rsidRDefault="00C63986" w:rsidP="00C119D3">
      <w:pPr>
        <w:spacing w:after="0" w:line="300" w:lineRule="auto"/>
        <w:jc w:val="both"/>
        <w:rPr>
          <w:i/>
          <w:sz w:val="24"/>
          <w:szCs w:val="24"/>
        </w:rPr>
      </w:pPr>
      <w:r w:rsidRPr="00AA32CA">
        <w:rPr>
          <w:i/>
          <w:sz w:val="24"/>
          <w:szCs w:val="24"/>
        </w:rPr>
        <w:t xml:space="preserve">Kontrowersje związane ze znajomością wynagrodzeń widać było chociażby po propozycji OPZZ związanego z jawnością płac. Choć tamten projekt zdawał się mieć na celu głównie ujawnienie płac kadry menedżerskiej, i ich dysproporcji w porównaniu do zarobków pracowników szeregowych, to wskazał on jednak na spore różnice zdań pomiędzy poszczególnymi grupami. Te różnice widać również w badaniu – otwarte mówienie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>o zarobkach jako zjawisko pozytywne widzi około 40% respondentów z wynagrodzeniem netto oscylującym w okolicach 2000 złotych. Tylko co czwarty respondent z poziomem zarobków przekraczającym 4000 złotych jest tego samego zdania. Najcieplej o otwartości mówieniu o zarobkach wypowiadają się robotnicy, najwięcej przeciwników znajdziemy wśród kadry zarządzającej. Co ciekawe jednak obydwie grupy deklarują podobny poziom poirytowania w przypadku pytania ich samych o poziom wynagrodzenia.</w:t>
      </w:r>
    </w:p>
    <w:p w:rsidR="00C119D3" w:rsidRPr="00AA32CA" w:rsidRDefault="00C119D3" w:rsidP="00C119D3">
      <w:pPr>
        <w:spacing w:after="0" w:line="300" w:lineRule="auto"/>
        <w:jc w:val="both"/>
        <w:rPr>
          <w:i/>
          <w:sz w:val="24"/>
          <w:szCs w:val="24"/>
        </w:rPr>
      </w:pPr>
    </w:p>
    <w:p w:rsidR="0054706A" w:rsidRDefault="0054706A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br w:type="page"/>
      </w:r>
    </w:p>
    <w:p w:rsidR="00C119D3" w:rsidRPr="0079099E" w:rsidRDefault="00C63986" w:rsidP="0079099E">
      <w:pPr>
        <w:spacing w:after="120" w:line="300" w:lineRule="auto"/>
        <w:jc w:val="both"/>
        <w:rPr>
          <w:rFonts w:cs="Arial"/>
          <w:b/>
          <w:i/>
          <w:color w:val="0070C0"/>
          <w:sz w:val="24"/>
          <w:szCs w:val="24"/>
        </w:rPr>
      </w:pPr>
      <w:r w:rsidRPr="0079099E">
        <w:rPr>
          <w:rFonts w:cs="Arial"/>
          <w:b/>
          <w:i/>
          <w:color w:val="0070C0"/>
          <w:sz w:val="24"/>
          <w:szCs w:val="24"/>
        </w:rPr>
        <w:lastRenderedPageBreak/>
        <w:t>Co zatem stoi na przeszkodzie w otwartości mówienia o zarobkach?</w:t>
      </w:r>
    </w:p>
    <w:p w:rsidR="00401412" w:rsidRDefault="00C63986" w:rsidP="00460B04">
      <w:pPr>
        <w:spacing w:after="0" w:line="300" w:lineRule="auto"/>
        <w:jc w:val="both"/>
        <w:rPr>
          <w:i/>
          <w:sz w:val="24"/>
          <w:szCs w:val="24"/>
        </w:rPr>
      </w:pPr>
      <w:r w:rsidRPr="00AA32CA">
        <w:rPr>
          <w:i/>
          <w:sz w:val="24"/>
          <w:szCs w:val="24"/>
        </w:rPr>
        <w:t xml:space="preserve">Istotne są bez wątpienia czynniki psychologiczne - zakłopotanie związane z rozmowną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 xml:space="preserve">o zarobkach deklaruje połowa respondentów z dochodem niższym niż 1500 PLN netto. Jedną z przyczyn mogą być obawy przed postrzeganiem jako osoby, której nie do końca się w życiu udało. Irytacją na pytanie o wysokość płacy odpowiedziałaby z kolei połowa respondentów osiągających dochód większy niż 4000 PLN netto. Może to być wynik obawy o posądzenie </w:t>
      </w:r>
      <w:r w:rsidR="00AC154D">
        <w:rPr>
          <w:i/>
          <w:sz w:val="24"/>
          <w:szCs w:val="24"/>
        </w:rPr>
        <w:br/>
      </w:r>
      <w:r w:rsidRPr="00AA32CA">
        <w:rPr>
          <w:i/>
          <w:sz w:val="24"/>
          <w:szCs w:val="24"/>
        </w:rPr>
        <w:t>o „złodziejstwo” i układy, które niestety wciąż często dotyka osoby zarabiające znacznie więcej niż przeciętnie. Polacy lubią narzekać, więc być może osoby dobrze zarabiające chcą uniknąć wybijania się z tłumu.</w:t>
      </w:r>
    </w:p>
    <w:p w:rsidR="00460B04" w:rsidRDefault="00460B04" w:rsidP="00460B04">
      <w:pPr>
        <w:spacing w:after="0" w:line="300" w:lineRule="auto"/>
        <w:jc w:val="both"/>
        <w:rPr>
          <w:i/>
          <w:sz w:val="24"/>
          <w:szCs w:val="24"/>
        </w:rPr>
      </w:pPr>
    </w:p>
    <w:p w:rsidR="00FF61A0" w:rsidRDefault="00C63986" w:rsidP="00460B04">
      <w:pPr>
        <w:spacing w:after="0" w:line="300" w:lineRule="auto"/>
        <w:jc w:val="both"/>
        <w:rPr>
          <w:i/>
          <w:sz w:val="24"/>
          <w:szCs w:val="24"/>
        </w:rPr>
      </w:pPr>
      <w:r w:rsidRPr="00AA32CA">
        <w:rPr>
          <w:i/>
          <w:sz w:val="24"/>
          <w:szCs w:val="24"/>
        </w:rPr>
        <w:t>Swoją rolę odgrywają również pracodawcy i ustalane przez nich reguły zatrudnienia. Nierzadko zdarza się, że oczekują oni od pracownika deklaracji zachowania wynegocjowanych warunków zatrudnienia w tajemnicy. Pozwala im to na zachowanie sobie pola manewru w przypadku negocjacji podwyżek oraz wynagrodzeń na rekrutacji co może stanowić dla pracodawców źródło znacznych oszczędności.</w:t>
      </w:r>
    </w:p>
    <w:p w:rsidR="00F92B7A" w:rsidRDefault="00F92B7A" w:rsidP="00FF61A0">
      <w:pPr>
        <w:rPr>
          <w:i/>
          <w:sz w:val="24"/>
          <w:szCs w:val="24"/>
        </w:rPr>
      </w:pPr>
    </w:p>
    <w:p w:rsidR="0054706A" w:rsidRDefault="0054706A" w:rsidP="00FF61A0">
      <w:pPr>
        <w:rPr>
          <w:i/>
          <w:sz w:val="24"/>
          <w:szCs w:val="24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p w:rsidR="0054706A" w:rsidRDefault="0054706A" w:rsidP="00FF61A0">
      <w:pPr>
        <w:rPr>
          <w:rFonts w:ascii="Calibri" w:hAnsi="Calibri"/>
        </w:rPr>
      </w:pPr>
    </w:p>
    <w:sectPr w:rsidR="0054706A" w:rsidSect="005244D1">
      <w:headerReference w:type="default" r:id="rId17"/>
      <w:pgSz w:w="11906" w:h="16838"/>
      <w:pgMar w:top="0" w:right="1417" w:bottom="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8C" w:rsidRDefault="00744B8C" w:rsidP="00466C33">
      <w:pPr>
        <w:spacing w:after="0" w:line="240" w:lineRule="auto"/>
      </w:pPr>
      <w:r>
        <w:separator/>
      </w:r>
    </w:p>
  </w:endnote>
  <w:endnote w:type="continuationSeparator" w:id="0">
    <w:p w:rsidR="00744B8C" w:rsidRDefault="00744B8C" w:rsidP="0046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8C" w:rsidRDefault="00744B8C" w:rsidP="00466C33">
      <w:pPr>
        <w:spacing w:after="0" w:line="240" w:lineRule="auto"/>
      </w:pPr>
      <w:r>
        <w:separator/>
      </w:r>
    </w:p>
  </w:footnote>
  <w:footnote w:type="continuationSeparator" w:id="0">
    <w:p w:rsidR="00744B8C" w:rsidRDefault="00744B8C" w:rsidP="0046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33" w:rsidRDefault="00466C33" w:rsidP="00466C33">
    <w:pPr>
      <w:pStyle w:val="Nagwek"/>
      <w:ind w:left="-1417"/>
    </w:pPr>
    <w:r>
      <w:rPr>
        <w:noProof/>
      </w:rPr>
      <w:drawing>
        <wp:inline distT="0" distB="0" distL="0" distR="0" wp14:anchorId="77778522" wp14:editId="3F3B5CF7">
          <wp:extent cx="7560000" cy="1237091"/>
          <wp:effectExtent l="19050" t="0" r="2850" b="0"/>
          <wp:docPr id="18" name="Obraz 1" descr="pracuj-1403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uj-1403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3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2B7"/>
    <w:multiLevelType w:val="hybridMultilevel"/>
    <w:tmpl w:val="6B1C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894"/>
    <w:multiLevelType w:val="hybridMultilevel"/>
    <w:tmpl w:val="6F8236FE"/>
    <w:lvl w:ilvl="0" w:tplc="16DC7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4B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4C86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A9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42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075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0CE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6C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55902"/>
    <w:multiLevelType w:val="hybridMultilevel"/>
    <w:tmpl w:val="D9E8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002"/>
    <w:multiLevelType w:val="hybridMultilevel"/>
    <w:tmpl w:val="6E02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540F0"/>
    <w:multiLevelType w:val="hybridMultilevel"/>
    <w:tmpl w:val="07A0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5C93"/>
    <w:multiLevelType w:val="hybridMultilevel"/>
    <w:tmpl w:val="EB92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7801"/>
    <w:multiLevelType w:val="hybridMultilevel"/>
    <w:tmpl w:val="1090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B0566"/>
    <w:multiLevelType w:val="hybridMultilevel"/>
    <w:tmpl w:val="A108317C"/>
    <w:lvl w:ilvl="0" w:tplc="A772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F7E"/>
    <w:multiLevelType w:val="hybridMultilevel"/>
    <w:tmpl w:val="D572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20C47"/>
    <w:multiLevelType w:val="hybridMultilevel"/>
    <w:tmpl w:val="F42CE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402E3"/>
    <w:multiLevelType w:val="hybridMultilevel"/>
    <w:tmpl w:val="E3E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1EFD"/>
    <w:multiLevelType w:val="hybridMultilevel"/>
    <w:tmpl w:val="0C96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53B0"/>
    <w:multiLevelType w:val="hybridMultilevel"/>
    <w:tmpl w:val="AF96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44BFF"/>
    <w:multiLevelType w:val="hybridMultilevel"/>
    <w:tmpl w:val="6C0C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0"/>
    <w:rsid w:val="00002D82"/>
    <w:rsid w:val="00004AB4"/>
    <w:rsid w:val="00020335"/>
    <w:rsid w:val="00083A95"/>
    <w:rsid w:val="0008655A"/>
    <w:rsid w:val="000A03CB"/>
    <w:rsid w:val="000C3570"/>
    <w:rsid w:val="000D5FEB"/>
    <w:rsid w:val="00115C6A"/>
    <w:rsid w:val="001E58C0"/>
    <w:rsid w:val="002047BC"/>
    <w:rsid w:val="002B347B"/>
    <w:rsid w:val="003636FB"/>
    <w:rsid w:val="00363F9A"/>
    <w:rsid w:val="0038048B"/>
    <w:rsid w:val="003B146D"/>
    <w:rsid w:val="00400EC7"/>
    <w:rsid w:val="00401412"/>
    <w:rsid w:val="0040204D"/>
    <w:rsid w:val="00430348"/>
    <w:rsid w:val="00452927"/>
    <w:rsid w:val="00460B04"/>
    <w:rsid w:val="00460D58"/>
    <w:rsid w:val="00465ED2"/>
    <w:rsid w:val="00466C33"/>
    <w:rsid w:val="004B2B2A"/>
    <w:rsid w:val="004C1F17"/>
    <w:rsid w:val="005244D1"/>
    <w:rsid w:val="00527323"/>
    <w:rsid w:val="0053668D"/>
    <w:rsid w:val="0054706A"/>
    <w:rsid w:val="00580317"/>
    <w:rsid w:val="005A1F87"/>
    <w:rsid w:val="005A4C0E"/>
    <w:rsid w:val="005F1928"/>
    <w:rsid w:val="005F5B49"/>
    <w:rsid w:val="006C2BD2"/>
    <w:rsid w:val="006D271C"/>
    <w:rsid w:val="006D6483"/>
    <w:rsid w:val="006E6CA3"/>
    <w:rsid w:val="00732054"/>
    <w:rsid w:val="00744B8C"/>
    <w:rsid w:val="0079099E"/>
    <w:rsid w:val="007A1E9C"/>
    <w:rsid w:val="007A6CB7"/>
    <w:rsid w:val="007C3ED1"/>
    <w:rsid w:val="007C540B"/>
    <w:rsid w:val="007D184A"/>
    <w:rsid w:val="007D351F"/>
    <w:rsid w:val="0080515E"/>
    <w:rsid w:val="0083182E"/>
    <w:rsid w:val="00837976"/>
    <w:rsid w:val="00866B50"/>
    <w:rsid w:val="00877E15"/>
    <w:rsid w:val="0089744C"/>
    <w:rsid w:val="008A7D62"/>
    <w:rsid w:val="008B2346"/>
    <w:rsid w:val="008E296D"/>
    <w:rsid w:val="00914001"/>
    <w:rsid w:val="00925E71"/>
    <w:rsid w:val="00926DA0"/>
    <w:rsid w:val="0095221E"/>
    <w:rsid w:val="0096077F"/>
    <w:rsid w:val="00964A82"/>
    <w:rsid w:val="00964B61"/>
    <w:rsid w:val="00992B76"/>
    <w:rsid w:val="009C1F2C"/>
    <w:rsid w:val="009C6ADE"/>
    <w:rsid w:val="009D45E0"/>
    <w:rsid w:val="009D76A1"/>
    <w:rsid w:val="009E4155"/>
    <w:rsid w:val="00A028FE"/>
    <w:rsid w:val="00A07126"/>
    <w:rsid w:val="00A21DC3"/>
    <w:rsid w:val="00A40D9C"/>
    <w:rsid w:val="00A53856"/>
    <w:rsid w:val="00A60ECA"/>
    <w:rsid w:val="00A70D90"/>
    <w:rsid w:val="00A74606"/>
    <w:rsid w:val="00AA32CA"/>
    <w:rsid w:val="00AC154D"/>
    <w:rsid w:val="00AC50C6"/>
    <w:rsid w:val="00AD2F00"/>
    <w:rsid w:val="00AE24D4"/>
    <w:rsid w:val="00B150BC"/>
    <w:rsid w:val="00B93FBB"/>
    <w:rsid w:val="00B94E03"/>
    <w:rsid w:val="00BC3727"/>
    <w:rsid w:val="00C119D3"/>
    <w:rsid w:val="00C63986"/>
    <w:rsid w:val="00CB480C"/>
    <w:rsid w:val="00CB5F99"/>
    <w:rsid w:val="00CB6C20"/>
    <w:rsid w:val="00CD075C"/>
    <w:rsid w:val="00CE3C03"/>
    <w:rsid w:val="00D261D6"/>
    <w:rsid w:val="00D27730"/>
    <w:rsid w:val="00D45769"/>
    <w:rsid w:val="00D45FE6"/>
    <w:rsid w:val="00D808BF"/>
    <w:rsid w:val="00D87A5F"/>
    <w:rsid w:val="00DD4BC2"/>
    <w:rsid w:val="00DE7E8A"/>
    <w:rsid w:val="00E40A37"/>
    <w:rsid w:val="00E712EE"/>
    <w:rsid w:val="00E93C26"/>
    <w:rsid w:val="00EA5F7F"/>
    <w:rsid w:val="00EA6675"/>
    <w:rsid w:val="00EE1A49"/>
    <w:rsid w:val="00EF443C"/>
    <w:rsid w:val="00EF6DAD"/>
    <w:rsid w:val="00F11D2C"/>
    <w:rsid w:val="00F14B4C"/>
    <w:rsid w:val="00F84167"/>
    <w:rsid w:val="00F910C6"/>
    <w:rsid w:val="00F92B7A"/>
    <w:rsid w:val="00FA0B3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33"/>
  </w:style>
  <w:style w:type="paragraph" w:styleId="Stopka">
    <w:name w:val="footer"/>
    <w:basedOn w:val="Normalny"/>
    <w:link w:val="StopkaZnak"/>
    <w:uiPriority w:val="99"/>
    <w:unhideWhenUsed/>
    <w:rsid w:val="0046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33"/>
  </w:style>
  <w:style w:type="paragraph" w:styleId="Akapitzlist">
    <w:name w:val="List Paragraph"/>
    <w:basedOn w:val="Normalny"/>
    <w:uiPriority w:val="34"/>
    <w:qFormat/>
    <w:rsid w:val="006E6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28FE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028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apit">
    <w:name w:val="akapit"/>
    <w:basedOn w:val="Normalny"/>
    <w:link w:val="Link"/>
    <w:rsid w:val="00A028FE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nk">
    <w:name w:val="Link"/>
    <w:link w:val="akapit"/>
    <w:rsid w:val="00A028FE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33"/>
  </w:style>
  <w:style w:type="paragraph" w:styleId="Stopka">
    <w:name w:val="footer"/>
    <w:basedOn w:val="Normalny"/>
    <w:link w:val="StopkaZnak"/>
    <w:uiPriority w:val="99"/>
    <w:unhideWhenUsed/>
    <w:rsid w:val="0046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33"/>
  </w:style>
  <w:style w:type="paragraph" w:styleId="Akapitzlist">
    <w:name w:val="List Paragraph"/>
    <w:basedOn w:val="Normalny"/>
    <w:uiPriority w:val="34"/>
    <w:qFormat/>
    <w:rsid w:val="006E6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28FE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028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apit">
    <w:name w:val="akapit"/>
    <w:basedOn w:val="Normalny"/>
    <w:link w:val="Link"/>
    <w:rsid w:val="00A028FE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nk">
    <w:name w:val="Link"/>
    <w:link w:val="akapit"/>
    <w:rsid w:val="00A028FE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wiem/trudno powiedzieć</c:v>
                </c:pt>
              </c:strCache>
            </c:strRef>
          </c:cat>
          <c:val>
            <c:numRef>
              <c:f>Arkusz1!$B$2:$B$4</c:f>
              <c:numCache>
                <c:formatCode>0</c:formatCode>
                <c:ptCount val="3"/>
                <c:pt idx="0">
                  <c:v>48</c:v>
                </c:pt>
                <c:pt idx="1">
                  <c:v>48.4</c:v>
                </c:pt>
                <c:pt idx="2">
                  <c:v>3.7833616513373167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89"/>
        <c:holeSize val="50"/>
      </c:doughnut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raczej czymś pozytywnym</c:v>
                </c:pt>
                <c:pt idx="1">
                  <c:v>raczej czymś negatywnym</c:v>
                </c:pt>
                <c:pt idx="2">
                  <c:v>czymś obojętnym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</c:formatCode>
                <c:ptCount val="4"/>
                <c:pt idx="0">
                  <c:v>33.906215923118118</c:v>
                </c:pt>
                <c:pt idx="1">
                  <c:v>19.837573299886461</c:v>
                </c:pt>
                <c:pt idx="2">
                  <c:v>42.4</c:v>
                </c:pt>
                <c:pt idx="3">
                  <c:v>3.6492459075672099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99"/>
        <c:holeSize val="50"/>
      </c:doughnut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zdecydowanie się zgadzam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Potrafię swobodnie rozmawiać z innymi ludźmi o swoich zarobkach.</c:v>
                </c:pt>
                <c:pt idx="1">
                  <c:v>Irytuje mnie, kiedy ktoś pyta mnie, ile zarabiam.</c:v>
                </c:pt>
                <c:pt idx="2">
                  <c:v>Zazwyczaj czuje się zakłopotany(a), kiedy mam rozmawiać z innymi o ich zarobkach.</c:v>
                </c:pt>
                <c:pt idx="3">
                  <c:v>Czuję się obnażony(a), jeśli mam komuś powiedzieć, ile zarabiam.</c:v>
                </c:pt>
                <c:pt idx="4">
                  <c:v>Boję się rozmów o zarobkach z innymi ludźmi.</c:v>
                </c:pt>
              </c:strCache>
            </c:strRef>
          </c:cat>
          <c:val>
            <c:numRef>
              <c:f>Arkusz1!$B$2:$B$6</c:f>
              <c:numCache>
                <c:formatCode>0</c:formatCode>
                <c:ptCount val="5"/>
                <c:pt idx="0">
                  <c:v>25.015749942928259</c:v>
                </c:pt>
                <c:pt idx="1">
                  <c:v>24.87361770857768</c:v>
                </c:pt>
                <c:pt idx="2">
                  <c:v>14.96330024540616</c:v>
                </c:pt>
                <c:pt idx="3">
                  <c:v>9.9762805926881697</c:v>
                </c:pt>
                <c:pt idx="4">
                  <c:v>6.1913714424320263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się zgadzam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Potrafię swobodnie rozmawiać z innymi ludźmi o swoich zarobkach.</c:v>
                </c:pt>
                <c:pt idx="1">
                  <c:v>Irytuje mnie, kiedy ktoś pyta mnie, ile zarabiam.</c:v>
                </c:pt>
                <c:pt idx="2">
                  <c:v>Zazwyczaj czuje się zakłopotany(a), kiedy mam rozmawiać z innymi o ich zarobkach.</c:v>
                </c:pt>
                <c:pt idx="3">
                  <c:v>Czuję się obnażony(a), jeśli mam komuś powiedzieć, ile zarabiam.</c:v>
                </c:pt>
                <c:pt idx="4">
                  <c:v>Boję się rozmów o zarobkach z innymi ludźmi.</c:v>
                </c:pt>
              </c:strCache>
            </c:strRef>
          </c:cat>
          <c:val>
            <c:numRef>
              <c:f>Arkusz1!$C$2:$C$6</c:f>
              <c:numCache>
                <c:formatCode>0</c:formatCode>
                <c:ptCount val="5"/>
                <c:pt idx="0">
                  <c:v>32.014937495735794</c:v>
                </c:pt>
                <c:pt idx="1">
                  <c:v>24.933047305058608</c:v>
                </c:pt>
                <c:pt idx="2">
                  <c:v>27.158547905491861</c:v>
                </c:pt>
                <c:pt idx="3">
                  <c:v>17.940536904923921</c:v>
                </c:pt>
                <c:pt idx="4">
                  <c:v>13.626659600314037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raczej się nie zgadzam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Potrafię swobodnie rozmawiać z innymi ludźmi o swoich zarobkach.</c:v>
                </c:pt>
                <c:pt idx="1">
                  <c:v>Irytuje mnie, kiedy ktoś pyta mnie, ile zarabiam.</c:v>
                </c:pt>
                <c:pt idx="2">
                  <c:v>Zazwyczaj czuje się zakłopotany(a), kiedy mam rozmawiać z innymi o ich zarobkach.</c:v>
                </c:pt>
                <c:pt idx="3">
                  <c:v>Czuję się obnażony(a), jeśli mam komuś powiedzieć, ile zarabiam.</c:v>
                </c:pt>
                <c:pt idx="4">
                  <c:v>Boję się rozmów o zarobkach z innymi ludźmi.</c:v>
                </c:pt>
              </c:strCache>
            </c:strRef>
          </c:cat>
          <c:val>
            <c:numRef>
              <c:f>Arkusz1!$D$2:$D$6</c:f>
              <c:numCache>
                <c:formatCode>0</c:formatCode>
                <c:ptCount val="5"/>
                <c:pt idx="0">
                  <c:v>25.828281629878987</c:v>
                </c:pt>
                <c:pt idx="1">
                  <c:v>26.371945390870493</c:v>
                </c:pt>
                <c:pt idx="2">
                  <c:v>30.065703747800057</c:v>
                </c:pt>
                <c:pt idx="3">
                  <c:v>32.463993337314982</c:v>
                </c:pt>
                <c:pt idx="4">
                  <c:v>37.00704864399102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zdecydowanie się nie zgadzam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Potrafię swobodnie rozmawiać z innymi ludźmi o swoich zarobkach.</c:v>
                </c:pt>
                <c:pt idx="1">
                  <c:v>Irytuje mnie, kiedy ktoś pyta mnie, ile zarabiam.</c:v>
                </c:pt>
                <c:pt idx="2">
                  <c:v>Zazwyczaj czuje się zakłopotany(a), kiedy mam rozmawiać z innymi o ich zarobkach.</c:v>
                </c:pt>
                <c:pt idx="3">
                  <c:v>Czuję się obnażony(a), jeśli mam komuś powiedzieć, ile zarabiam.</c:v>
                </c:pt>
                <c:pt idx="4">
                  <c:v>Boję się rozmów o zarobkach z innymi ludźmi.</c:v>
                </c:pt>
              </c:strCache>
            </c:strRef>
          </c:cat>
          <c:val>
            <c:numRef>
              <c:f>Arkusz1!$E$2:$E$6</c:f>
              <c:numCache>
                <c:formatCode>0</c:formatCode>
                <c:ptCount val="5"/>
                <c:pt idx="0">
                  <c:v>12.708026149066518</c:v>
                </c:pt>
                <c:pt idx="1">
                  <c:v>20.938080560853248</c:v>
                </c:pt>
                <c:pt idx="2">
                  <c:v>23.067584336909189</c:v>
                </c:pt>
                <c:pt idx="3">
                  <c:v>34.910913574673167</c:v>
                </c:pt>
                <c:pt idx="4">
                  <c:v>40.332584192640404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trudno powiedzieć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Potrafię swobodnie rozmawiać z innymi ludźmi o swoich zarobkach.</c:v>
                </c:pt>
                <c:pt idx="1">
                  <c:v>Irytuje mnie, kiedy ktoś pyta mnie, ile zarabiam.</c:v>
                </c:pt>
                <c:pt idx="2">
                  <c:v>Zazwyczaj czuje się zakłopotany(a), kiedy mam rozmawiać z innymi o ich zarobkach.</c:v>
                </c:pt>
                <c:pt idx="3">
                  <c:v>Czuję się obnażony(a), jeśli mam komuś powiedzieć, ile zarabiam.</c:v>
                </c:pt>
                <c:pt idx="4">
                  <c:v>Boję się rozmów o zarobkach z innymi ludźmi.</c:v>
                </c:pt>
              </c:strCache>
            </c:strRef>
          </c:cat>
          <c:val>
            <c:numRef>
              <c:f>Arkusz1!$F$2:$F$6</c:f>
              <c:numCache>
                <c:formatCode>0</c:formatCode>
                <c:ptCount val="5"/>
                <c:pt idx="0">
                  <c:v>4.4330047823906673</c:v>
                </c:pt>
                <c:pt idx="1">
                  <c:v>2.8833090346402179</c:v>
                </c:pt>
                <c:pt idx="2">
                  <c:v>4.7448637643929219</c:v>
                </c:pt>
                <c:pt idx="3">
                  <c:v>4.7082755903999658</c:v>
                </c:pt>
                <c:pt idx="4">
                  <c:v>2.8423361206227411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6769792"/>
        <c:axId val="126771584"/>
      </c:barChart>
      <c:catAx>
        <c:axId val="126769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26771584"/>
        <c:crosses val="autoZero"/>
        <c:auto val="1"/>
        <c:lblAlgn val="ctr"/>
        <c:lblOffset val="100"/>
        <c:noMultiLvlLbl val="0"/>
      </c:catAx>
      <c:valAx>
        <c:axId val="126771584"/>
        <c:scaling>
          <c:orientation val="minMax"/>
        </c:scaling>
        <c:delete val="0"/>
        <c:axPos val="t"/>
        <c:numFmt formatCode="0%" sourceLinked="1"/>
        <c:majorTickMark val="none"/>
        <c:minorTickMark val="none"/>
        <c:tickLblPos val="nextTo"/>
        <c:crossAx val="126769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z partnerem/ partnerką, mężem/ żoną</c:v>
                </c:pt>
                <c:pt idx="1">
                  <c:v>z rodziną</c:v>
                </c:pt>
                <c:pt idx="2">
                  <c:v>ze znajomymi</c:v>
                </c:pt>
                <c:pt idx="3">
                  <c:v>ze współpracownikami</c:v>
                </c:pt>
                <c:pt idx="4">
                  <c:v>z osobami świeżo poznanymi/ z obcymi</c:v>
                </c:pt>
              </c:strCache>
            </c:strRef>
          </c:cat>
          <c:val>
            <c:numRef>
              <c:f>Arkusz1!$B$2:$B$6</c:f>
              <c:numCache>
                <c:formatCode>0</c:formatCode>
                <c:ptCount val="5"/>
                <c:pt idx="0">
                  <c:v>14.739911109118861</c:v>
                </c:pt>
                <c:pt idx="1">
                  <c:v>22.050604681306311</c:v>
                </c:pt>
                <c:pt idx="2">
                  <c:v>28.62735075550998</c:v>
                </c:pt>
                <c:pt idx="3">
                  <c:v>24.720559698969073</c:v>
                </c:pt>
                <c:pt idx="4">
                  <c:v>43.510428250548621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</c:strCache>
            </c:strRef>
          </c:tx>
          <c:spPr>
            <a:noFill/>
            <a:effectLst>
              <a:glow rad="127000">
                <a:schemeClr val="accent1">
                  <a:alpha val="0"/>
                </a:schemeClr>
              </a:glow>
            </a:effectLst>
          </c:spPr>
          <c:invertIfNegative val="0"/>
          <c:dLbls>
            <c:delete val="1"/>
          </c:dLbls>
          <c:cat>
            <c:strRef>
              <c:f>Arkusz1!$A$2:$A$6</c:f>
              <c:strCache>
                <c:ptCount val="5"/>
                <c:pt idx="0">
                  <c:v>z partnerem/ partnerką, mężem/ żoną</c:v>
                </c:pt>
                <c:pt idx="1">
                  <c:v>z rodziną</c:v>
                </c:pt>
                <c:pt idx="2">
                  <c:v>ze znajomymi</c:v>
                </c:pt>
                <c:pt idx="3">
                  <c:v>ze współpracownikami</c:v>
                </c:pt>
                <c:pt idx="4">
                  <c:v>z osobami świeżo poznanymi/ z obcymi</c:v>
                </c:pt>
              </c:strCache>
            </c:strRef>
          </c:cat>
          <c:val>
            <c:numRef>
              <c:f>Arkusz1!$C$2:$C$6</c:f>
              <c:numCache>
                <c:formatCode>0</c:formatCode>
                <c:ptCount val="5"/>
                <c:pt idx="0">
                  <c:v>85.260088890881178</c:v>
                </c:pt>
                <c:pt idx="1">
                  <c:v>77.949395318693718</c:v>
                </c:pt>
                <c:pt idx="2">
                  <c:v>71.372649244489978</c:v>
                </c:pt>
                <c:pt idx="3">
                  <c:v>75.279440301031002</c:v>
                </c:pt>
                <c:pt idx="4">
                  <c:v>56.489571749451372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9324544"/>
        <c:axId val="129326080"/>
      </c:barChart>
      <c:catAx>
        <c:axId val="129324544"/>
        <c:scaling>
          <c:orientation val="maxMin"/>
        </c:scaling>
        <c:delete val="1"/>
        <c:axPos val="l"/>
        <c:numFmt formatCode="General" sourceLinked="1"/>
        <c:majorTickMark val="none"/>
        <c:minorTickMark val="none"/>
        <c:tickLblPos val="nextTo"/>
        <c:crossAx val="129326080"/>
        <c:crosses val="autoZero"/>
        <c:auto val="1"/>
        <c:lblAlgn val="ctr"/>
        <c:lblOffset val="100"/>
        <c:noMultiLvlLbl val="0"/>
      </c:catAx>
      <c:valAx>
        <c:axId val="129326080"/>
        <c:scaling>
          <c:orientation val="minMax"/>
        </c:scaling>
        <c:delete val="0"/>
        <c:axPos val="t"/>
        <c:numFmt formatCode="0%" sourceLinked="1"/>
        <c:majorTickMark val="none"/>
        <c:minorTickMark val="none"/>
        <c:tickLblPos val="nextTo"/>
        <c:crossAx val="12932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z partnerem/ partnerką, mężem/ żoną</c:v>
                </c:pt>
                <c:pt idx="1">
                  <c:v>z rodziną</c:v>
                </c:pt>
                <c:pt idx="2">
                  <c:v>ze znajomymi</c:v>
                </c:pt>
                <c:pt idx="3">
                  <c:v>ze współpracownikami</c:v>
                </c:pt>
                <c:pt idx="4">
                  <c:v>z osobami świeżo poznanymi/ z obcymi</c:v>
                </c:pt>
              </c:strCache>
            </c:strRef>
          </c:cat>
          <c:val>
            <c:numRef>
              <c:f>Arkusz1!$B$2:$B$6</c:f>
              <c:numCache>
                <c:formatCode>0</c:formatCode>
                <c:ptCount val="5"/>
                <c:pt idx="0">
                  <c:v>74.939013055991623</c:v>
                </c:pt>
                <c:pt idx="1">
                  <c:v>69.987952813888967</c:v>
                </c:pt>
                <c:pt idx="2">
                  <c:v>45.632971845132651</c:v>
                </c:pt>
                <c:pt idx="3">
                  <c:v>43.793261534795754</c:v>
                </c:pt>
                <c:pt idx="4">
                  <c:v>7.2867058865055734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z partnerem/ partnerką, mężem/ żoną</c:v>
                </c:pt>
                <c:pt idx="1">
                  <c:v>z rodziną</c:v>
                </c:pt>
                <c:pt idx="2">
                  <c:v>ze znajomymi</c:v>
                </c:pt>
                <c:pt idx="3">
                  <c:v>ze współpracownikami</c:v>
                </c:pt>
                <c:pt idx="4">
                  <c:v>z osobami świeżo poznanymi/ z obcymi</c:v>
                </c:pt>
              </c:strCache>
            </c:strRef>
          </c:cat>
          <c:val>
            <c:numRef>
              <c:f>Arkusz1!$C$2:$C$6</c:f>
              <c:numCache>
                <c:formatCode>0</c:formatCode>
                <c:ptCount val="5"/>
                <c:pt idx="0">
                  <c:v>15.700843823440058</c:v>
                </c:pt>
                <c:pt idx="1">
                  <c:v>30.01204718611125</c:v>
                </c:pt>
                <c:pt idx="2">
                  <c:v>54.367028154867533</c:v>
                </c:pt>
                <c:pt idx="3">
                  <c:v>56.206738465204424</c:v>
                </c:pt>
                <c:pt idx="4">
                  <c:v>92.713294113494484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dotyczy, nie ma partnera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z partnerem/ partnerką, mężem/ żoną</c:v>
                </c:pt>
                <c:pt idx="1">
                  <c:v>z rodziną</c:v>
                </c:pt>
                <c:pt idx="2">
                  <c:v>ze znajomymi</c:v>
                </c:pt>
                <c:pt idx="3">
                  <c:v>ze współpracownikami</c:v>
                </c:pt>
                <c:pt idx="4">
                  <c:v>z osobami świeżo poznanymi/ z obcymi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 formatCode="0">
                  <c:v>9.3601431205684733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9366272"/>
        <c:axId val="126947328"/>
      </c:barChart>
      <c:catAx>
        <c:axId val="129366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26947328"/>
        <c:crosses val="autoZero"/>
        <c:auto val="1"/>
        <c:lblAlgn val="ctr"/>
        <c:lblOffset val="100"/>
        <c:noMultiLvlLbl val="0"/>
      </c:catAx>
      <c:valAx>
        <c:axId val="126947328"/>
        <c:scaling>
          <c:orientation val="minMax"/>
        </c:scaling>
        <c:delete val="0"/>
        <c:axPos val="t"/>
        <c:numFmt formatCode="0%" sourceLinked="1"/>
        <c:majorTickMark val="none"/>
        <c:minorTickMark val="none"/>
        <c:tickLblPos val="nextTo"/>
        <c:crossAx val="12936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Otwarte mówienie o wysokości swoich zarobków jest raczej czymś pozytywnym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do 1500 zł</c:v>
                </c:pt>
                <c:pt idx="1">
                  <c:v>1501 - 2500 zł</c:v>
                </c:pt>
                <c:pt idx="2">
                  <c:v>2501 - 4000 zł</c:v>
                </c:pt>
                <c:pt idx="3">
                  <c:v>4001 i powyżej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0.38</c:v>
                </c:pt>
                <c:pt idx="1">
                  <c:v>0.4</c:v>
                </c:pt>
                <c:pt idx="2">
                  <c:v>0.37</c:v>
                </c:pt>
                <c:pt idx="3">
                  <c:v>0.26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963072"/>
        <c:axId val="127001728"/>
      </c:lineChart>
      <c:catAx>
        <c:axId val="126963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27001728"/>
        <c:crosses val="autoZero"/>
        <c:auto val="1"/>
        <c:lblAlgn val="ctr"/>
        <c:lblOffset val="100"/>
        <c:noMultiLvlLbl val="0"/>
      </c:catAx>
      <c:valAx>
        <c:axId val="127001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9630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46</c:v>
                </c:pt>
                <c:pt idx="1">
                  <c:v>51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15E-5BCB-4EA7-A004-F4DCC456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Kong</dc:creator>
  <cp:lastModifiedBy>Anna Częścik</cp:lastModifiedBy>
  <cp:revision>4</cp:revision>
  <dcterms:created xsi:type="dcterms:W3CDTF">2014-03-17T14:00:00Z</dcterms:created>
  <dcterms:modified xsi:type="dcterms:W3CDTF">2014-03-17T15:53:00Z</dcterms:modified>
</cp:coreProperties>
</file>