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6C" w:rsidRPr="00332712" w:rsidRDefault="00941591">
      <w:pPr>
        <w:pStyle w:val="Nagwek2"/>
        <w:spacing w:before="840"/>
        <w:rPr>
          <w:rFonts w:ascii="Trebuchet MS" w:eastAsia="Arial" w:hAnsi="Trebuchet MS" w:cs="Arial"/>
          <w:color w:val="auto"/>
          <w:sz w:val="48"/>
          <w:szCs w:val="48"/>
          <w:u w:color="000000"/>
          <w:lang w:val="pl-PL"/>
        </w:rPr>
      </w:pPr>
      <w:r>
        <w:rPr>
          <w:rFonts w:ascii="Trebuchet MS" w:eastAsia="Trebuchet MS" w:hAnsi="Trebuchet MS" w:cs="Trebuchet MS"/>
          <w:color w:val="auto"/>
          <w:sz w:val="48"/>
          <w:lang w:val="pl-PL"/>
        </w:rPr>
        <w:t>S</w:t>
      </w:r>
      <w:r w:rsidR="00332712" w:rsidRPr="00332712">
        <w:rPr>
          <w:rFonts w:ascii="Trebuchet MS" w:eastAsia="Trebuchet MS" w:hAnsi="Trebuchet MS" w:cs="Trebuchet MS"/>
          <w:color w:val="auto"/>
          <w:sz w:val="48"/>
          <w:lang w:val="pl-PL"/>
        </w:rPr>
        <w:t>martwatch</w:t>
      </w:r>
      <w:r>
        <w:rPr>
          <w:rFonts w:ascii="Trebuchet MS" w:eastAsia="Trebuchet MS" w:hAnsi="Trebuchet MS" w:cs="Trebuchet MS"/>
          <w:color w:val="auto"/>
          <w:sz w:val="48"/>
          <w:lang w:val="pl-PL"/>
        </w:rPr>
        <w:t>e Acer</w:t>
      </w:r>
      <w:r w:rsidR="00332712" w:rsidRPr="00332712">
        <w:rPr>
          <w:rFonts w:ascii="Trebuchet MS" w:eastAsia="Trebuchet MS" w:hAnsi="Trebuchet MS" w:cs="Trebuchet MS"/>
          <w:color w:val="auto"/>
          <w:sz w:val="48"/>
          <w:lang w:val="pl-PL"/>
        </w:rPr>
        <w:t xml:space="preserve"> Leap Ware</w:t>
      </w:r>
      <w:r>
        <w:rPr>
          <w:rFonts w:ascii="Trebuchet MS" w:eastAsia="Trebuchet MS" w:hAnsi="Trebuchet MS" w:cs="Trebuchet MS"/>
          <w:color w:val="auto"/>
          <w:sz w:val="48"/>
          <w:lang w:val="pl-PL"/>
        </w:rPr>
        <w:t xml:space="preserve"> – eleganckie podejście do sportu</w:t>
      </w:r>
    </w:p>
    <w:p w:rsidR="005A726C" w:rsidRPr="00332712" w:rsidRDefault="00332712">
      <w:pPr>
        <w:pStyle w:val="Body"/>
        <w:rPr>
          <w:rFonts w:ascii="Trebuchet MS" w:eastAsia="Arial" w:hAnsi="Trebuchet MS" w:cs="Arial"/>
          <w:color w:val="auto"/>
          <w:sz w:val="32"/>
          <w:szCs w:val="32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color w:val="auto"/>
          <w:sz w:val="36"/>
          <w:lang w:val="pl-PL"/>
        </w:rPr>
        <w:t xml:space="preserve">Szereg czujników wykrywających aktywność fizyczną, które współpracują z aplikacją Liquid Life™, </w:t>
      </w:r>
      <w:r w:rsidR="00941591">
        <w:rPr>
          <w:rFonts w:ascii="Trebuchet MS" w:eastAsia="Trebuchet MS" w:hAnsi="Trebuchet MS" w:cs="Trebuchet MS"/>
          <w:color w:val="auto"/>
          <w:sz w:val="36"/>
          <w:lang w:val="pl-PL"/>
        </w:rPr>
        <w:t>z</w:t>
      </w:r>
      <w:r w:rsidRPr="00332712">
        <w:rPr>
          <w:rFonts w:ascii="Trebuchet MS" w:eastAsia="Trebuchet MS" w:hAnsi="Trebuchet MS" w:cs="Trebuchet MS"/>
          <w:color w:val="auto"/>
          <w:sz w:val="36"/>
          <w:lang w:val="pl-PL"/>
        </w:rPr>
        <w:t>mo</w:t>
      </w:r>
      <w:r w:rsidR="00941591">
        <w:rPr>
          <w:rFonts w:ascii="Trebuchet MS" w:eastAsia="Trebuchet MS" w:hAnsi="Trebuchet MS" w:cs="Trebuchet MS"/>
          <w:color w:val="auto"/>
          <w:sz w:val="36"/>
          <w:lang w:val="pl-PL"/>
        </w:rPr>
        <w:t>tywuje użytkowników do ćwiczeń</w:t>
      </w:r>
      <w:r w:rsidRPr="00332712">
        <w:rPr>
          <w:rFonts w:ascii="Trebuchet MS" w:eastAsia="Trebuchet MS" w:hAnsi="Trebuchet MS" w:cs="Trebuchet MS"/>
          <w:color w:val="auto"/>
          <w:sz w:val="36"/>
          <w:lang w:val="pl-PL"/>
        </w:rPr>
        <w:t xml:space="preserve"> i prowadzenia zdrowego, aktywnego trybu życia</w:t>
      </w:r>
    </w:p>
    <w:p w:rsidR="005A726C" w:rsidRPr="00332712" w:rsidRDefault="00332712">
      <w:pPr>
        <w:pStyle w:val="Body"/>
        <w:spacing w:before="480" w:line="276" w:lineRule="auto"/>
        <w:rPr>
          <w:rFonts w:ascii="Trebuchet MS" w:eastAsia="Arial" w:hAnsi="Trebuchet MS" w:cs="Arial"/>
          <w:b/>
          <w:bCs/>
          <w:color w:val="auto"/>
          <w:sz w:val="24"/>
          <w:szCs w:val="24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b/>
          <w:color w:val="auto"/>
          <w:sz w:val="24"/>
          <w:lang w:val="pl-PL"/>
        </w:rPr>
        <w:t>Podsumowanie</w:t>
      </w:r>
    </w:p>
    <w:p w:rsidR="005A726C" w:rsidRPr="00332712" w:rsidRDefault="00332712" w:rsidP="000B4097">
      <w:pPr>
        <w:pStyle w:val="Body"/>
        <w:numPr>
          <w:ilvl w:val="0"/>
          <w:numId w:val="3"/>
        </w:numPr>
        <w:spacing w:line="276" w:lineRule="auto"/>
        <w:rPr>
          <w:rFonts w:ascii="Trebuchet MS" w:eastAsia="Arial" w:hAnsi="Trebuchet MS" w:cs="Arial"/>
          <w:color w:val="auto"/>
          <w:sz w:val="22"/>
          <w:szCs w:val="22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Nowoczesny </w:t>
      </w:r>
      <w:r w:rsidR="00A04575">
        <w:rPr>
          <w:rFonts w:ascii="Trebuchet MS" w:eastAsia="Trebuchet MS" w:hAnsi="Trebuchet MS" w:cs="Trebuchet MS"/>
          <w:color w:val="auto"/>
          <w:sz w:val="22"/>
          <w:lang w:val="pl-PL"/>
        </w:rPr>
        <w:t>design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urządzenia</w:t>
      </w:r>
      <w:r w:rsidR="00A04575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bogatego w funkcje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, które promują aktywny i zdrowy tryb życia</w:t>
      </w:r>
    </w:p>
    <w:p w:rsidR="00CE1B51" w:rsidRPr="00332712" w:rsidRDefault="00332712" w:rsidP="00CE1B51">
      <w:pPr>
        <w:pStyle w:val="Body"/>
        <w:numPr>
          <w:ilvl w:val="0"/>
          <w:numId w:val="3"/>
        </w:numPr>
        <w:spacing w:line="276" w:lineRule="auto"/>
        <w:rPr>
          <w:rFonts w:ascii="Trebuchet MS" w:eastAsia="Arial" w:hAnsi="Trebuchet MS" w:cs="Arial"/>
          <w:color w:val="auto"/>
          <w:sz w:val="22"/>
          <w:szCs w:val="22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Wbudowane czujniki gromadzą informacje o tętnie, energii, stresie/zmęczeniu oraz </w:t>
      </w:r>
      <w:r w:rsidR="00060FBE">
        <w:rPr>
          <w:rFonts w:ascii="Trebuchet MS" w:eastAsia="Trebuchet MS" w:hAnsi="Trebuchet MS" w:cs="Trebuchet MS"/>
          <w:color w:val="auto"/>
          <w:sz w:val="22"/>
          <w:lang w:val="pl-PL"/>
        </w:rPr>
        <w:t>działaniu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promieni UV</w:t>
      </w:r>
      <w:r w:rsidRPr="00332712">
        <w:rPr>
          <w:rStyle w:val="Odwoanieprzypisukocowego"/>
          <w:rFonts w:ascii="Trebuchet MS" w:hAnsi="Trebuchet MS"/>
          <w:color w:val="auto"/>
          <w:sz w:val="22"/>
          <w:szCs w:val="22"/>
          <w:u w:color="000000"/>
          <w:lang w:val="pl-PL"/>
        </w:rPr>
        <w:endnoteReference w:id="1"/>
      </w:r>
    </w:p>
    <w:p w:rsidR="005A726C" w:rsidRPr="00332712" w:rsidRDefault="00332712" w:rsidP="00295FEC">
      <w:pPr>
        <w:pStyle w:val="Body"/>
        <w:numPr>
          <w:ilvl w:val="0"/>
          <w:numId w:val="3"/>
        </w:numPr>
        <w:spacing w:line="276" w:lineRule="auto"/>
        <w:rPr>
          <w:rFonts w:ascii="Trebuchet MS" w:eastAsia="Arial" w:hAnsi="Trebuchet MS" w:cs="Arial"/>
          <w:color w:val="auto"/>
          <w:sz w:val="22"/>
          <w:szCs w:val="22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Aplikacja Liquid Life™ (dostępna na Android i iOS) motywuje użytkowników do ćwiczenia i zachęca do zdrowej rywalizacji za pomocą nagród dostępnych na Liquid Life Market</w:t>
      </w:r>
    </w:p>
    <w:p w:rsidR="005A726C" w:rsidRPr="00332712" w:rsidRDefault="00332712">
      <w:pPr>
        <w:pStyle w:val="Body"/>
        <w:spacing w:before="480" w:after="0" w:line="360" w:lineRule="auto"/>
        <w:rPr>
          <w:rFonts w:ascii="Trebuchet MS" w:hAnsi="Trebuchet MS"/>
          <w:color w:val="auto"/>
          <w:sz w:val="22"/>
          <w:szCs w:val="22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b/>
          <w:color w:val="auto"/>
          <w:sz w:val="22"/>
          <w:lang w:val="pl-PL"/>
        </w:rPr>
        <w:t>NOWY JORK (27 kwietnia 2017 r.)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Acer ogłosił podczas swojej globalnej konferencji next@acer w Nowym Jorku wprowadzenie </w:t>
      </w:r>
      <w:r w:rsidR="008B1F28">
        <w:rPr>
          <w:rFonts w:ascii="Trebuchet MS" w:eastAsia="Trebuchet MS" w:hAnsi="Trebuchet MS" w:cs="Trebuchet MS"/>
          <w:color w:val="auto"/>
          <w:sz w:val="22"/>
          <w:lang w:val="pl-PL"/>
        </w:rPr>
        <w:t>do swojej oferty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inteligentnego zegarka sportowego Leap Ware. </w:t>
      </w:r>
      <w:r w:rsidR="00060FBE">
        <w:rPr>
          <w:rFonts w:ascii="Trebuchet MS" w:eastAsia="Trebuchet MS" w:hAnsi="Trebuchet MS" w:cs="Trebuchet MS"/>
          <w:color w:val="auto"/>
          <w:sz w:val="22"/>
          <w:lang w:val="pl-PL"/>
        </w:rPr>
        <w:t>S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martwatch poszerza ofertę inteligentnych urządzeń firmy o zegarek, który płynnie wtapia się w codzienne życie użytkownika, pomagając mu zarządzać sportowymi celami i pozostawać w kontakcie z rodziną i przyjaciółmi.</w:t>
      </w:r>
    </w:p>
    <w:p w:rsidR="005A726C" w:rsidRPr="00332712" w:rsidRDefault="00332712">
      <w:pPr>
        <w:pStyle w:val="Body"/>
        <w:spacing w:before="240" w:after="0" w:line="360" w:lineRule="auto"/>
        <w:rPr>
          <w:rFonts w:ascii="Trebuchet MS" w:eastAsia="Arial" w:hAnsi="Trebuchet MS" w:cs="Arial"/>
          <w:b/>
          <w:bCs/>
          <w:color w:val="auto"/>
          <w:sz w:val="24"/>
          <w:szCs w:val="24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b/>
          <w:color w:val="auto"/>
          <w:sz w:val="24"/>
          <w:lang w:val="pl-PL"/>
        </w:rPr>
        <w:t>Elegancki wymiar fitnessu</w:t>
      </w:r>
    </w:p>
    <w:p w:rsidR="005A726C" w:rsidRPr="00332712" w:rsidRDefault="00332712">
      <w:pPr>
        <w:pStyle w:val="Body"/>
        <w:spacing w:before="240" w:after="0" w:line="360" w:lineRule="auto"/>
        <w:rPr>
          <w:rFonts w:ascii="Trebuchet MS" w:hAnsi="Trebuchet MS"/>
          <w:color w:val="auto"/>
          <w:sz w:val="22"/>
          <w:szCs w:val="22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Inteligentny zegarek </w:t>
      </w:r>
      <w:r w:rsidR="00A10C06">
        <w:rPr>
          <w:rFonts w:ascii="Trebuchet MS" w:eastAsia="Trebuchet MS" w:hAnsi="Trebuchet MS" w:cs="Trebuchet MS"/>
          <w:color w:val="auto"/>
          <w:sz w:val="22"/>
          <w:lang w:val="pl-PL"/>
        </w:rPr>
        <w:t>sportowy Acer Leap Ware posiada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okrągłą ramkę z polerowanej stali nierdzewnej o prostym i minimalistycznym designie. Jest odpowiedni do codziennego użytku i pozwala użytkownikowi czerpać korzyści z licznych fitnessowych funkcji. Wyposażony w chipset MediaTek MT2523 i bio-sensor MT2511</w:t>
      </w:r>
      <w:r w:rsidR="00FE587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, smartwatch Leap Ware posiada 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funkcje</w:t>
      </w:r>
      <w:r w:rsidR="00FE587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śledzenia aktywności fizycznej, 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dzięki grupie czujników i</w:t>
      </w:r>
      <w:r w:rsidR="001933CE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zaawansowany</w:t>
      </w:r>
      <w:r w:rsidR="001933CE">
        <w:rPr>
          <w:rFonts w:ascii="Trebuchet MS" w:eastAsia="Trebuchet MS" w:hAnsi="Trebuchet MS" w:cs="Trebuchet MS"/>
          <w:color w:val="auto"/>
          <w:sz w:val="22"/>
          <w:lang w:val="pl-PL"/>
        </w:rPr>
        <w:t>ch algorytmów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. Może monitorować tętno, poziom energii i stresu/zmęczenia oraz ekspozycję na promienie UV. Bateria wystarcza na trzy do pięciu dni pracy</w:t>
      </w:r>
      <w:r w:rsidRPr="00332712">
        <w:rPr>
          <w:rStyle w:val="Odwoanieprzypisukocowego"/>
          <w:rFonts w:ascii="Trebuchet MS" w:hAnsi="Trebuchet MS"/>
          <w:color w:val="auto"/>
          <w:sz w:val="22"/>
          <w:szCs w:val="22"/>
          <w:u w:color="000000"/>
          <w:lang w:val="pl-PL"/>
        </w:rPr>
        <w:endnoteReference w:id="2"/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, co oznacza, że użytkownicy mogą gromadzić 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lastRenderedPageBreak/>
        <w:t>ważne statystyki nawe</w:t>
      </w:r>
      <w:r w:rsidR="0044450B">
        <w:rPr>
          <w:rFonts w:ascii="Trebuchet MS" w:eastAsia="Trebuchet MS" w:hAnsi="Trebuchet MS" w:cs="Trebuchet MS"/>
          <w:color w:val="auto"/>
          <w:sz w:val="22"/>
          <w:lang w:val="pl-PL"/>
        </w:rPr>
        <w:t>t podczas dłuższych podróży, lub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gdy zapomną podłączyć </w:t>
      </w:r>
      <w:r w:rsidR="0044450B">
        <w:rPr>
          <w:rFonts w:ascii="Trebuchet MS" w:eastAsia="Trebuchet MS" w:hAnsi="Trebuchet MS" w:cs="Trebuchet MS"/>
          <w:color w:val="auto"/>
          <w:sz w:val="22"/>
          <w:lang w:val="pl-PL"/>
        </w:rPr>
        <w:t>urządzenie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do ładowania.</w:t>
      </w:r>
    </w:p>
    <w:p w:rsidR="005A726C" w:rsidRPr="00332712" w:rsidRDefault="00332712">
      <w:pPr>
        <w:pStyle w:val="Body"/>
        <w:spacing w:before="240" w:after="0" w:line="360" w:lineRule="auto"/>
        <w:rPr>
          <w:rFonts w:ascii="Trebuchet MS" w:eastAsia="Arial" w:hAnsi="Trebuchet MS" w:cs="Arial"/>
          <w:b/>
          <w:bCs/>
          <w:color w:val="auto"/>
          <w:sz w:val="24"/>
          <w:szCs w:val="24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b/>
          <w:color w:val="auto"/>
          <w:sz w:val="24"/>
          <w:lang w:val="pl-PL"/>
        </w:rPr>
        <w:t>Zbudowany by przetrwać każdy upadek</w:t>
      </w:r>
    </w:p>
    <w:p w:rsidR="00862707" w:rsidRPr="00332712" w:rsidRDefault="00332712">
      <w:pPr>
        <w:pStyle w:val="Body"/>
        <w:spacing w:before="240" w:after="0" w:line="360" w:lineRule="auto"/>
        <w:rPr>
          <w:rFonts w:ascii="Trebuchet MS" w:eastAsia="Arial" w:hAnsi="Trebuchet MS" w:cs="Arial"/>
          <w:color w:val="auto"/>
          <w:sz w:val="22"/>
          <w:szCs w:val="22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Zaprojektowaną z myślą o trwałości 42-milimetrową (1,6 cala) tarczę Leap Ware chroni odporne na zarysowanie szkło Corning</w:t>
      </w:r>
      <w:r w:rsidRPr="00332712">
        <w:rPr>
          <w:rFonts w:ascii="Trebuchet MS" w:eastAsia="Trebuchet MS" w:hAnsi="Trebuchet MS" w:cs="Trebuchet MS"/>
          <w:color w:val="auto"/>
          <w:sz w:val="22"/>
          <w:vertAlign w:val="superscript"/>
          <w:lang w:val="pl-PL"/>
        </w:rPr>
        <w:t>®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Gorilla</w:t>
      </w:r>
      <w:r w:rsidRPr="00332712">
        <w:rPr>
          <w:rFonts w:ascii="Trebuchet MS" w:eastAsia="Trebuchet MS" w:hAnsi="Trebuchet MS" w:cs="Trebuchet MS"/>
          <w:color w:val="auto"/>
          <w:sz w:val="22"/>
          <w:vertAlign w:val="superscript"/>
          <w:lang w:val="pl-PL"/>
        </w:rPr>
        <w:t>®</w:t>
      </w:r>
      <w:r w:rsidR="008B1F28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Glass SR+. 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Acer Leap Ware posiada klasę wodoodporności IPX7</w:t>
      </w:r>
      <w:r w:rsidRPr="00332712">
        <w:rPr>
          <w:rStyle w:val="Odwoanieprzypisukocowego"/>
          <w:rFonts w:ascii="Trebuchet MS" w:hAnsi="Trebuchet MS"/>
          <w:color w:val="auto"/>
          <w:sz w:val="22"/>
          <w:szCs w:val="22"/>
          <w:u w:color="000000"/>
          <w:lang w:val="pl-PL"/>
        </w:rPr>
        <w:endnoteReference w:id="3"/>
      </w:r>
      <w:r w:rsidR="00E113CC">
        <w:rPr>
          <w:rFonts w:ascii="Trebuchet MS" w:eastAsia="Trebuchet MS" w:hAnsi="Trebuchet MS" w:cs="Trebuchet MS"/>
          <w:color w:val="auto"/>
          <w:sz w:val="22"/>
          <w:lang w:val="pl-PL"/>
        </w:rPr>
        <w:t>, dzięki czemu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przetrwa</w:t>
      </w:r>
      <w:r w:rsidR="00E113CC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np.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nagłą ulewę. Posiada również wbudowaną </w:t>
      </w:r>
      <w:r w:rsidR="008B1F28">
        <w:rPr>
          <w:rFonts w:ascii="Trebuchet MS" w:eastAsia="Trebuchet MS" w:hAnsi="Trebuchet MS" w:cs="Trebuchet MS"/>
          <w:color w:val="auto"/>
          <w:sz w:val="22"/>
          <w:lang w:val="pl-PL"/>
        </w:rPr>
        <w:t>latarkę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LED, która zapala się po wciśnięc</w:t>
      </w:r>
      <w:r w:rsidR="008212D8">
        <w:rPr>
          <w:rFonts w:ascii="Trebuchet MS" w:eastAsia="Trebuchet MS" w:hAnsi="Trebuchet MS" w:cs="Trebuchet MS"/>
          <w:color w:val="auto"/>
          <w:sz w:val="22"/>
          <w:lang w:val="pl-PL"/>
        </w:rPr>
        <w:t>iu przycisku. Dzięki temu można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wygodnie otworzyć drzwi, </w:t>
      </w:r>
      <w:r w:rsidR="008212D8">
        <w:rPr>
          <w:rFonts w:ascii="Trebuchet MS" w:eastAsia="Trebuchet MS" w:hAnsi="Trebuchet MS" w:cs="Trebuchet MS"/>
          <w:color w:val="auto"/>
          <w:sz w:val="22"/>
          <w:lang w:val="pl-PL"/>
        </w:rPr>
        <w:t>podczas powrotu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do domu późno w nocy, </w:t>
      </w:r>
      <w:r w:rsidR="008212D8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lub 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zapewnić sob</w:t>
      </w:r>
      <w:r w:rsidR="008212D8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ie widoczność i bezpieczeństwo podczas biegania 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po zmroku. Wymienne paski Leap Ware </w:t>
      </w:r>
      <w:r w:rsidR="00B01B6B">
        <w:rPr>
          <w:rFonts w:ascii="Trebuchet MS" w:eastAsia="Trebuchet MS" w:hAnsi="Trebuchet MS" w:cs="Trebuchet MS"/>
          <w:color w:val="auto"/>
          <w:sz w:val="22"/>
          <w:lang w:val="pl-PL"/>
        </w:rPr>
        <w:t>dostępne są w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kolorach Navy Blue i Light Brown</w:t>
      </w:r>
      <w:r w:rsidR="00B01B6B">
        <w:rPr>
          <w:rFonts w:ascii="Trebuchet MS" w:eastAsia="Trebuchet MS" w:hAnsi="Trebuchet MS" w:cs="Trebuchet MS"/>
          <w:color w:val="auto"/>
          <w:sz w:val="22"/>
          <w:lang w:val="pl-PL"/>
        </w:rPr>
        <w:t>. Do urządzenia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pasują wszystkie paski o szerokości 20 mm (0,7 cala), więc użytkownik może jeszcze lepiej dostosować urządzenie </w:t>
      </w:r>
      <w:r w:rsidR="00B01B6B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i jego wygląd 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do swoich upodobań.</w:t>
      </w:r>
    </w:p>
    <w:p w:rsidR="00862707" w:rsidRPr="00332712" w:rsidRDefault="0070706B" w:rsidP="00862707">
      <w:pPr>
        <w:pStyle w:val="Body"/>
        <w:spacing w:before="240" w:after="0" w:line="360" w:lineRule="auto"/>
        <w:rPr>
          <w:rFonts w:ascii="Trebuchet MS" w:eastAsia="Arial" w:hAnsi="Trebuchet MS" w:cs="Arial"/>
          <w:b/>
          <w:bCs/>
          <w:color w:val="auto"/>
          <w:sz w:val="24"/>
          <w:szCs w:val="24"/>
          <w:u w:color="000000"/>
          <w:lang w:val="pl-PL"/>
        </w:rPr>
      </w:pPr>
      <w:r>
        <w:rPr>
          <w:rFonts w:ascii="Trebuchet MS" w:eastAsia="Trebuchet MS" w:hAnsi="Trebuchet MS" w:cs="Trebuchet MS"/>
          <w:b/>
          <w:color w:val="auto"/>
          <w:sz w:val="24"/>
          <w:lang w:val="pl-PL"/>
        </w:rPr>
        <w:t>Codzienna dawka Liquid Life™, aby</w:t>
      </w:r>
      <w:r w:rsidR="00332712" w:rsidRPr="00332712">
        <w:rPr>
          <w:rFonts w:ascii="Trebuchet MS" w:eastAsia="Trebuchet MS" w:hAnsi="Trebuchet MS" w:cs="Trebuchet MS"/>
          <w:b/>
          <w:color w:val="auto"/>
          <w:sz w:val="24"/>
          <w:lang w:val="pl-PL"/>
        </w:rPr>
        <w:t xml:space="preserve"> pozosta</w:t>
      </w:r>
      <w:r>
        <w:rPr>
          <w:rFonts w:ascii="Trebuchet MS" w:eastAsia="Trebuchet MS" w:hAnsi="Trebuchet MS" w:cs="Trebuchet MS"/>
          <w:b/>
          <w:color w:val="auto"/>
          <w:sz w:val="24"/>
          <w:lang w:val="pl-PL"/>
        </w:rPr>
        <w:t>ć</w:t>
      </w:r>
      <w:r w:rsidR="00332712" w:rsidRPr="00332712">
        <w:rPr>
          <w:rFonts w:ascii="Trebuchet MS" w:eastAsia="Trebuchet MS" w:hAnsi="Trebuchet MS" w:cs="Trebuchet MS"/>
          <w:b/>
          <w:color w:val="auto"/>
          <w:sz w:val="24"/>
          <w:lang w:val="pl-PL"/>
        </w:rPr>
        <w:t xml:space="preserve"> na kursie</w:t>
      </w:r>
    </w:p>
    <w:p w:rsidR="00862707" w:rsidRPr="00332712" w:rsidRDefault="00332712" w:rsidP="00862707">
      <w:pPr>
        <w:pStyle w:val="Body"/>
        <w:spacing w:before="240" w:after="0" w:line="360" w:lineRule="auto"/>
        <w:rPr>
          <w:rFonts w:ascii="Trebuchet MS" w:eastAsia="Arial" w:hAnsi="Trebuchet MS" w:cs="Arial"/>
          <w:color w:val="auto"/>
          <w:sz w:val="22"/>
          <w:szCs w:val="22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Smartwatch Acer Leap Ware można sparować ze smartfonem z systemem Android lub iOS</w:t>
      </w:r>
      <w:r w:rsidRPr="00332712">
        <w:rPr>
          <w:rStyle w:val="Odwoanieprzypisukocowego"/>
          <w:rFonts w:ascii="Trebuchet MS" w:hAnsi="Trebuchet MS"/>
          <w:color w:val="auto"/>
          <w:sz w:val="22"/>
          <w:szCs w:val="22"/>
          <w:u w:color="000000"/>
          <w:lang w:val="pl-PL"/>
        </w:rPr>
        <w:endnoteReference w:id="4"/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za pomocą aplikacji Liquid Life™. Użytkownicy mogą sprawdzić na nim </w:t>
      </w:r>
      <w:r w:rsidR="00E111E1">
        <w:rPr>
          <w:rFonts w:ascii="Trebuchet MS" w:eastAsia="Trebuchet MS" w:hAnsi="Trebuchet MS" w:cs="Trebuchet MS"/>
          <w:color w:val="auto"/>
          <w:sz w:val="22"/>
          <w:lang w:val="pl-PL"/>
        </w:rPr>
        <w:t>przychodzące połączenia/wiadomości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, a także wykorzystać duży ekran smartfona jako konsolę do analizy wszystkich danych zebranych przez zaawansowane czujniki Leap Ware. Aplikacja Liquid Life</w:t>
      </w:r>
      <w:r w:rsidRPr="00332712">
        <w:rPr>
          <w:rFonts w:ascii="Trebuchet MS" w:eastAsia="Trebuchet MS" w:hAnsi="Trebuchet MS" w:cs="Trebuchet MS"/>
          <w:color w:val="auto"/>
          <w:sz w:val="22"/>
          <w:vertAlign w:val="superscript"/>
          <w:lang w:val="pl-PL"/>
        </w:rPr>
        <w:t>™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umożliwia użytkownikom ustalanie codziennych celów fitnessowych i otrzymywanie powiadomień o postępie w ich realizacji</w:t>
      </w:r>
      <w:r w:rsidR="004C3959">
        <w:rPr>
          <w:rFonts w:ascii="Trebuchet MS" w:eastAsia="Trebuchet MS" w:hAnsi="Trebuchet MS" w:cs="Trebuchet MS"/>
          <w:color w:val="auto"/>
          <w:sz w:val="22"/>
          <w:lang w:val="pl-PL"/>
        </w:rPr>
        <w:t>.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</w:t>
      </w:r>
      <w:r w:rsidR="004C3959">
        <w:rPr>
          <w:rFonts w:ascii="Trebuchet MS" w:eastAsia="Trebuchet MS" w:hAnsi="Trebuchet MS" w:cs="Trebuchet MS"/>
          <w:color w:val="auto"/>
          <w:sz w:val="22"/>
          <w:lang w:val="pl-PL"/>
        </w:rPr>
        <w:t>W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szystkie treningi są rejestrowane w aplikacji, a awatar pokazuje użytkownikom</w:t>
      </w:r>
      <w:r w:rsidR="004C3959">
        <w:rPr>
          <w:rFonts w:ascii="Trebuchet MS" w:eastAsia="Trebuchet MS" w:hAnsi="Trebuchet MS" w:cs="Trebuchet MS"/>
          <w:color w:val="auto"/>
          <w:sz w:val="22"/>
          <w:lang w:val="pl-PL"/>
        </w:rPr>
        <w:t>,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ile jeszcze dzieli ich od założonych celów. W ramach dodatkowej zachęty, użytkownicy wkrótce będą mogli zbierać punkty Power Coins za wykonanie różnych zadań, np. bieganie przez określoną ilość dni z rzędu czy przejechanie określonego dystansu na rowerze. Co więcej, smartwatch może motywować użytkowników zachęcając ich do podjęcia zdrowej rywalizacji między sobą, by przekonać się kto zdobędzie n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>ajwięcej Power Coins. Taka „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grywalizacja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>”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stanowi wyjątkową motywację, ponieważ punkty Power Coins można wymieniać w aplikacji Liquid Life Market na różne przedmioty, nagrody i zniżki. </w:t>
      </w:r>
    </w:p>
    <w:p w:rsidR="005A726C" w:rsidRPr="00332712" w:rsidRDefault="0070706B">
      <w:pPr>
        <w:pStyle w:val="Body"/>
        <w:spacing w:before="240" w:after="0" w:line="360" w:lineRule="auto"/>
        <w:rPr>
          <w:rFonts w:ascii="Trebuchet MS" w:eastAsia="Arial" w:hAnsi="Trebuchet MS" w:cs="Arial"/>
          <w:color w:val="auto"/>
          <w:sz w:val="24"/>
          <w:szCs w:val="22"/>
          <w:u w:color="000000"/>
          <w:lang w:val="pl-PL"/>
        </w:rPr>
      </w:pPr>
      <w:r>
        <w:rPr>
          <w:rFonts w:ascii="Trebuchet MS" w:eastAsia="Trebuchet MS" w:hAnsi="Trebuchet MS" w:cs="Trebuchet MS"/>
          <w:b/>
          <w:color w:val="auto"/>
          <w:sz w:val="24"/>
          <w:lang w:val="pl-PL"/>
        </w:rPr>
        <w:t>Zdrowsze społeczeństwo</w:t>
      </w:r>
    </w:p>
    <w:p w:rsidR="00D711A8" w:rsidRPr="00332712" w:rsidRDefault="00332712">
      <w:pPr>
        <w:pStyle w:val="Body"/>
        <w:spacing w:before="240" w:after="0" w:line="360" w:lineRule="auto"/>
        <w:rPr>
          <w:rFonts w:ascii="Trebuchet MS" w:hAnsi="Trebuchet MS"/>
          <w:color w:val="auto"/>
          <w:sz w:val="22"/>
          <w:szCs w:val="22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Jak ogłoszono na początku roku, Acer połączył siły z firmami MediaTek oraz Easycard z Tajwanu by zasponsorować 13 000 smartwatchy Leap Ware w edycji specjalnej dla uczestników Uniwersjady 2017, która odbędzie się w Tajpej w sierpniu. Urządzenia będą używane wyłącznie przez zawodników i obsługę. Nie tylko pomogą one uczestnikom śledzić statystyki osiągnięć, ale 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lastRenderedPageBreak/>
        <w:t xml:space="preserve">też </w:t>
      </w:r>
      <w:r w:rsidR="0070706B">
        <w:rPr>
          <w:rFonts w:ascii="Trebuchet MS" w:eastAsia="Trebuchet MS" w:hAnsi="Trebuchet MS" w:cs="Trebuchet MS"/>
          <w:color w:val="auto"/>
          <w:sz w:val="22"/>
          <w:lang w:val="pl-PL"/>
        </w:rPr>
        <w:t>ułatwią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korzystanie ze środków transportu publicznego</w:t>
      </w:r>
      <w:r w:rsidR="0070706B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w Tajpej oraz </w:t>
      </w: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płacenie w sklepach dzięki zintegrowanej funkcjonalności Easycard.</w:t>
      </w:r>
    </w:p>
    <w:p w:rsidR="005A726C" w:rsidRPr="00332712" w:rsidRDefault="00332712" w:rsidP="008234F4">
      <w:pPr>
        <w:pStyle w:val="BodyA"/>
        <w:spacing w:before="240" w:after="0" w:line="360" w:lineRule="auto"/>
        <w:rPr>
          <w:rFonts w:ascii="Trebuchet MS" w:eastAsia="Arial" w:hAnsi="Trebuchet MS" w:cs="Arial"/>
          <w:color w:val="auto"/>
          <w:sz w:val="22"/>
          <w:szCs w:val="22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Nowa linia Acer Leap Ware została zaprezentowana dzisiaj podczas konferencji prasowej next@acer w Nowym Jorku, gdzie firma ogłosiła wprowadzenie na rynek szeregu nowych urządzeń i usług dla graczy, twórców, rodzin, uczniów i przedsiębiorców. Więcej informacji można znaleźć na stronie </w:t>
      </w:r>
      <w:hyperlink r:id="rId7" w:history="1">
        <w:r w:rsidRPr="00332712">
          <w:rPr>
            <w:rFonts w:ascii="Trebuchet MS" w:eastAsia="Trebuchet MS" w:hAnsi="Trebuchet MS" w:cs="Trebuchet MS"/>
            <w:color w:val="auto"/>
            <w:sz w:val="22"/>
            <w:u w:val="single"/>
            <w:lang w:val="pl-PL"/>
          </w:rPr>
          <w:t>www.acer.com/nextatacer</w:t>
        </w:r>
      </w:hyperlink>
      <w:r w:rsidRPr="00332712">
        <w:rPr>
          <w:rFonts w:ascii="Trebuchet MS" w:eastAsia="Trebuchet MS" w:hAnsi="Trebuchet MS" w:cs="Trebuchet MS"/>
          <w:color w:val="auto"/>
          <w:sz w:val="22"/>
          <w:lang w:val="pl-PL"/>
        </w:rPr>
        <w:t>.</w:t>
      </w:r>
    </w:p>
    <w:p w:rsidR="005A726C" w:rsidRPr="00332712" w:rsidRDefault="00332712">
      <w:pPr>
        <w:pStyle w:val="Body"/>
        <w:spacing w:before="240" w:after="0" w:line="360" w:lineRule="auto"/>
        <w:jc w:val="both"/>
        <w:rPr>
          <w:rFonts w:ascii="Trebuchet MS" w:eastAsia="Arial" w:hAnsi="Trebuchet MS" w:cs="Arial"/>
          <w:b/>
          <w:bCs/>
          <w:color w:val="auto"/>
          <w:sz w:val="20"/>
          <w:szCs w:val="20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b/>
          <w:color w:val="auto"/>
          <w:sz w:val="20"/>
          <w:lang w:val="pl-PL"/>
        </w:rPr>
        <w:t xml:space="preserve">O firmie Acer </w:t>
      </w:r>
    </w:p>
    <w:p w:rsidR="005A726C" w:rsidRPr="00332712" w:rsidRDefault="00332712">
      <w:pPr>
        <w:pStyle w:val="Body"/>
        <w:spacing w:before="240" w:after="0"/>
        <w:rPr>
          <w:rFonts w:ascii="Trebuchet MS" w:eastAsia="Arial" w:hAnsi="Trebuchet MS" w:cs="Arial"/>
          <w:color w:val="auto"/>
          <w:sz w:val="18"/>
          <w:szCs w:val="18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color w:val="auto"/>
          <w:sz w:val="18"/>
          <w:lang w:val="pl-PL"/>
        </w:rPr>
        <w:t>Założony w roku 1976 Acer jest jedną z wiodących na świecie firm w branży ICT obecną w ponad 160 krajach. Acer spogląda w przyszłość koncentrując swoje działania na tworzeniu rozwiązań łączących sprzęt, oprogramowanie i usługi w taki sposób, by zaoferować klientom indywidualnym i biznesowym nowe możliwości. Ponad 7 000 pracowników firmy Acer prowadzi badania, opracowuje, promuje, sprzedaje i wspiera produkty i rozwiązania, takie jak technologie zorientowane na usługi, Internet Rzeczy, gry czy rzeczywistość wirtualna, by przełamywać bariery między ludźmi, a technologią. Odwiedź www.acer.com by dowiedzieć się więcej.</w:t>
      </w:r>
    </w:p>
    <w:p w:rsidR="005A726C" w:rsidRDefault="00332712">
      <w:pPr>
        <w:pStyle w:val="Body"/>
        <w:spacing w:before="240" w:after="0"/>
        <w:rPr>
          <w:rFonts w:ascii="Trebuchet MS" w:eastAsia="Trebuchet MS" w:hAnsi="Trebuchet MS" w:cs="Trebuchet MS"/>
          <w:b/>
          <w:color w:val="auto"/>
          <w:sz w:val="20"/>
          <w:lang w:val="pl-PL"/>
        </w:rPr>
      </w:pPr>
      <w:bookmarkStart w:id="0" w:name="_GoBack"/>
      <w:bookmarkEnd w:id="0"/>
      <w:r w:rsidRPr="00332712">
        <w:rPr>
          <w:rFonts w:ascii="Trebuchet MS" w:eastAsia="Trebuchet MS" w:hAnsi="Trebuchet MS" w:cs="Trebuchet MS"/>
          <w:b/>
          <w:color w:val="auto"/>
          <w:sz w:val="20"/>
          <w:lang w:val="pl-PL"/>
        </w:rPr>
        <w:t>Kontakt z mediami</w:t>
      </w:r>
    </w:p>
    <w:p w:rsidR="00CB3973" w:rsidRPr="00332712" w:rsidRDefault="00CB3973">
      <w:pPr>
        <w:pStyle w:val="Body"/>
        <w:spacing w:before="240" w:after="0"/>
        <w:rPr>
          <w:rFonts w:ascii="Trebuchet MS" w:eastAsia="Arial" w:hAnsi="Trebuchet MS" w:cs="Arial"/>
          <w:b/>
          <w:bCs/>
          <w:color w:val="auto"/>
          <w:sz w:val="20"/>
          <w:szCs w:val="20"/>
          <w:u w:color="000000"/>
          <w:lang w:val="pl-PL"/>
        </w:rPr>
      </w:pPr>
    </w:p>
    <w:p w:rsidR="00CB3973" w:rsidRPr="008B1F28" w:rsidRDefault="00CB3973" w:rsidP="00CB3973">
      <w:pPr>
        <w:pStyle w:val="Body"/>
        <w:rPr>
          <w:rFonts w:ascii="Trebuchet MS" w:eastAsia="Trebuchet MS" w:hAnsi="Trebuchet MS" w:cs="Trebuchet MS"/>
          <w:color w:val="auto"/>
          <w:sz w:val="18"/>
          <w:szCs w:val="24"/>
          <w:lang w:eastAsia="en-US"/>
        </w:rPr>
      </w:pPr>
      <w:r w:rsidRPr="008B1F28">
        <w:rPr>
          <w:rFonts w:ascii="Trebuchet MS" w:eastAsia="Trebuchet MS" w:hAnsi="Trebuchet MS" w:cs="Trebuchet MS"/>
          <w:color w:val="auto"/>
          <w:sz w:val="18"/>
          <w:szCs w:val="24"/>
          <w:lang w:eastAsia="en-US"/>
        </w:rPr>
        <w:t>WĘC Public Relations</w:t>
      </w:r>
    </w:p>
    <w:p w:rsidR="005A726C" w:rsidRPr="008B1F28" w:rsidRDefault="00CB3973" w:rsidP="00CB3973">
      <w:pPr>
        <w:pStyle w:val="Body"/>
        <w:spacing w:after="0"/>
        <w:rPr>
          <w:rFonts w:ascii="Trebuchet MS" w:eastAsia="Arial" w:hAnsi="Trebuchet MS" w:cs="Arial"/>
          <w:color w:val="auto"/>
          <w:sz w:val="18"/>
          <w:szCs w:val="18"/>
          <w:u w:color="000000"/>
        </w:rPr>
      </w:pPr>
      <w:r w:rsidRPr="008B1F28">
        <w:rPr>
          <w:rFonts w:ascii="Trebuchet MS" w:eastAsia="Trebuchet MS" w:hAnsi="Trebuchet MS" w:cs="Trebuchet MS"/>
          <w:color w:val="auto"/>
          <w:sz w:val="18"/>
          <w:szCs w:val="24"/>
          <w:lang w:eastAsia="en-US"/>
        </w:rPr>
        <w:t>Jan Trzupek, PR Manager</w:t>
      </w:r>
      <w:r w:rsidRPr="008B1F28">
        <w:rPr>
          <w:rFonts w:ascii="Trebuchet MS" w:eastAsia="Trebuchet MS" w:hAnsi="Trebuchet MS" w:cs="Trebuchet MS"/>
          <w:color w:val="auto"/>
          <w:sz w:val="18"/>
          <w:szCs w:val="24"/>
          <w:lang w:eastAsia="en-US"/>
        </w:rPr>
        <w:tab/>
      </w:r>
      <w:r w:rsidRPr="008B1F28">
        <w:rPr>
          <w:rFonts w:ascii="Trebuchet MS" w:eastAsia="Trebuchet MS" w:hAnsi="Trebuchet MS" w:cs="Trebuchet MS"/>
          <w:color w:val="auto"/>
          <w:sz w:val="18"/>
          <w:szCs w:val="24"/>
          <w:lang w:eastAsia="en-US"/>
        </w:rPr>
        <w:tab/>
        <w:t>t: 730 954 282</w:t>
      </w:r>
      <w:r w:rsidRPr="008B1F28">
        <w:rPr>
          <w:rFonts w:ascii="Trebuchet MS" w:eastAsia="Trebuchet MS" w:hAnsi="Trebuchet MS" w:cs="Trebuchet MS"/>
          <w:color w:val="auto"/>
          <w:sz w:val="18"/>
          <w:szCs w:val="24"/>
          <w:lang w:eastAsia="en-US"/>
        </w:rPr>
        <w:tab/>
      </w:r>
      <w:r w:rsidRPr="008B1F28">
        <w:rPr>
          <w:rFonts w:ascii="Trebuchet MS" w:eastAsia="Trebuchet MS" w:hAnsi="Trebuchet MS" w:cs="Trebuchet MS"/>
          <w:color w:val="auto"/>
          <w:sz w:val="18"/>
          <w:szCs w:val="24"/>
          <w:lang w:eastAsia="en-US"/>
        </w:rPr>
        <w:tab/>
        <w:t>m:jtrzupek@wec24.pl</w:t>
      </w:r>
    </w:p>
    <w:p w:rsidR="005A726C" w:rsidRPr="008B1F28" w:rsidRDefault="00DC6383">
      <w:pPr>
        <w:pStyle w:val="Body"/>
        <w:spacing w:after="0"/>
        <w:rPr>
          <w:rFonts w:ascii="Trebuchet MS" w:eastAsia="Arial" w:hAnsi="Trebuchet MS" w:cs="Arial"/>
          <w:color w:val="auto"/>
          <w:sz w:val="18"/>
          <w:szCs w:val="18"/>
          <w:u w:color="000000"/>
        </w:rPr>
      </w:pPr>
    </w:p>
    <w:p w:rsidR="005A726C" w:rsidRPr="00332712" w:rsidRDefault="00332712">
      <w:pPr>
        <w:pStyle w:val="Body"/>
        <w:spacing w:after="0"/>
        <w:jc w:val="both"/>
        <w:rPr>
          <w:rFonts w:ascii="Trebuchet MS" w:hAnsi="Trebuchet MS"/>
          <w:color w:val="auto"/>
          <w:sz w:val="18"/>
          <w:szCs w:val="18"/>
          <w:u w:color="000000"/>
          <w:lang w:val="pl-PL"/>
        </w:rPr>
      </w:pPr>
      <w:r w:rsidRPr="00332712">
        <w:rPr>
          <w:rFonts w:ascii="Trebuchet MS" w:eastAsia="Trebuchet MS" w:hAnsi="Trebuchet MS" w:cs="Trebuchet MS"/>
          <w:color w:val="auto"/>
          <w:sz w:val="18"/>
          <w:lang w:val="pl-PL"/>
        </w:rPr>
        <w:t>© 2017 Acer Inc. Wszelkie prawa zastrzeżone. Acer i logo Acer stanowią zarejestrowane znaki handlowe Acer Inc. Inne znaki handlowe, zarejestrowane znaki handlowe i/lub znaki usług, wskazane lub nie, należą do ich indywidualnych właścicieli. Wszelkie oferty mogą ulec zmianie bez uprzedzenia ani zobowiązań i mogą nie być dostępne we wszystkich kanałach sprzedaży. Podane ceny są cenami detalicznymi sugerowanymi przez producenta i mogą się różnić zależnie od lokalizacji. Ceny nie zawierają podatków obrotowych.</w:t>
      </w:r>
    </w:p>
    <w:p w:rsidR="00862707" w:rsidRPr="00332712" w:rsidRDefault="00DC6383">
      <w:pPr>
        <w:pStyle w:val="Body"/>
        <w:spacing w:after="0"/>
        <w:jc w:val="both"/>
        <w:rPr>
          <w:rFonts w:ascii="Trebuchet MS" w:hAnsi="Trebuchet MS"/>
          <w:color w:val="auto"/>
          <w:lang w:val="pl-PL"/>
        </w:rPr>
      </w:pPr>
    </w:p>
    <w:sectPr w:rsidR="00862707" w:rsidRPr="00332712">
      <w:footerReference w:type="default" r:id="rId8"/>
      <w:headerReference w:type="first" r:id="rId9"/>
      <w:endnotePr>
        <w:numFmt w:val="decimal"/>
      </w:endnotePr>
      <w:pgSz w:w="11900" w:h="16840"/>
      <w:pgMar w:top="2448" w:right="1152" w:bottom="1152" w:left="1152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72" w:rsidRDefault="00331972">
      <w:r>
        <w:separator/>
      </w:r>
    </w:p>
  </w:endnote>
  <w:endnote w:type="continuationSeparator" w:id="0">
    <w:p w:rsidR="00331972" w:rsidRDefault="00331972">
      <w:r>
        <w:continuationSeparator/>
      </w:r>
    </w:p>
  </w:endnote>
  <w:endnote w:id="1">
    <w:p w:rsidR="00DD61F2" w:rsidRPr="00332712" w:rsidRDefault="00332712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rPr>
          <w:lang w:val="pl-PL"/>
        </w:rPr>
        <w:t xml:space="preserve"> </w:t>
      </w:r>
      <w:r>
        <w:rPr>
          <w:rFonts w:ascii="Trebuchet MS" w:eastAsia="Trebuchet MS" w:hAnsi="Trebuchet MS" w:cs="Trebuchet MS"/>
          <w:sz w:val="17"/>
          <w:lang w:val="pl-PL"/>
        </w:rPr>
        <w:t>Smartwatch Leap Ware nie jest produktem medycznym i nie służy do diagnozowania jakiejkolwiek choroby.</w:t>
      </w:r>
    </w:p>
  </w:endnote>
  <w:endnote w:id="2">
    <w:p w:rsidR="00862707" w:rsidRPr="00332712" w:rsidRDefault="00332712">
      <w:pPr>
        <w:pStyle w:val="Tekstprzypisukocowego"/>
        <w:rPr>
          <w:rFonts w:ascii="Trebuchet MS" w:hAnsi="Trebuchet MS"/>
          <w:sz w:val="17"/>
          <w:szCs w:val="17"/>
          <w:lang w:val="pl-PL" w:eastAsia="zh-TW"/>
        </w:rPr>
      </w:pPr>
      <w:r w:rsidRPr="008234F4">
        <w:rPr>
          <w:rStyle w:val="Odwoanieprzypisukocowego"/>
          <w:rFonts w:ascii="Trebuchet MS" w:hAnsi="Trebuchet MS"/>
        </w:rPr>
        <w:endnoteRef/>
      </w:r>
      <w:r>
        <w:rPr>
          <w:rFonts w:ascii="Trebuchet MS" w:eastAsia="Trebuchet MS" w:hAnsi="Trebuchet MS" w:cs="Trebuchet MS"/>
          <w:lang w:val="pl-PL"/>
        </w:rPr>
        <w:t xml:space="preserve"> </w:t>
      </w:r>
      <w:r>
        <w:rPr>
          <w:rFonts w:ascii="Trebuchet MS" w:eastAsia="Trebuchet MS" w:hAnsi="Trebuchet MS" w:cs="Trebuchet MS"/>
          <w:sz w:val="17"/>
          <w:lang w:val="pl-PL"/>
        </w:rPr>
        <w:t>Czas pracy na baterii zależy między innymi od konfiguracji produktu, ustawień zarządzania energią i sposobu użytkowania.</w:t>
      </w:r>
    </w:p>
  </w:endnote>
  <w:endnote w:id="3">
    <w:p w:rsidR="00747A2E" w:rsidRPr="00332712" w:rsidRDefault="00332712" w:rsidP="00747A2E">
      <w:pPr>
        <w:pStyle w:val="Tekstprzypisukocowego"/>
        <w:rPr>
          <w:rFonts w:eastAsia="PMingLiU"/>
          <w:sz w:val="17"/>
          <w:szCs w:val="17"/>
          <w:lang w:val="pl-PL" w:eastAsia="zh-TW"/>
        </w:rPr>
      </w:pPr>
      <w:r w:rsidRPr="00A044E5">
        <w:rPr>
          <w:rStyle w:val="Odwoanieprzypisukocowego"/>
          <w:rFonts w:ascii="Trebuchet MS" w:hAnsi="Trebuchet MS"/>
        </w:rPr>
        <w:endnoteRef/>
      </w:r>
      <w:r>
        <w:rPr>
          <w:rFonts w:ascii="Trebuchet MS" w:eastAsia="Trebuchet MS" w:hAnsi="Trebuchet MS" w:cs="Trebuchet MS"/>
          <w:lang w:val="pl-PL"/>
        </w:rPr>
        <w:t xml:space="preserve"> </w:t>
      </w:r>
      <w:r>
        <w:rPr>
          <w:rFonts w:ascii="Trebuchet MS" w:eastAsia="Trebuchet MS" w:hAnsi="Trebuchet MS" w:cs="Trebuchet MS"/>
          <w:sz w:val="17"/>
          <w:lang w:val="pl-PL"/>
        </w:rPr>
        <w:t>Leap Ware posiada klasę wodoodporności IPX7 i może wytrzymać przypadkowe zanurzenie w wodzie na głębokość do 1 metra nawet przez 30 minut. Użytkownicy mogą nosić i używać urządzenia Leap Ware podczas ćwiczeń, w deszczu, myjąc ręce, ale zanurzanie go w wodzie nie jest zalecane.</w:t>
      </w:r>
    </w:p>
  </w:endnote>
  <w:endnote w:id="4">
    <w:p w:rsidR="00195371" w:rsidRPr="00332712" w:rsidRDefault="00332712">
      <w:pPr>
        <w:pStyle w:val="Tekstprzypisukocowego"/>
        <w:rPr>
          <w:lang w:val="pl-PL" w:eastAsia="zh-TW"/>
        </w:rPr>
      </w:pPr>
      <w:r>
        <w:rPr>
          <w:rStyle w:val="Odwoanieprzypisukocowego"/>
        </w:rPr>
        <w:endnoteRef/>
      </w:r>
      <w:r>
        <w:rPr>
          <w:lang w:val="pl-PL"/>
        </w:rPr>
        <w:t xml:space="preserve"> </w:t>
      </w:r>
      <w:r>
        <w:rPr>
          <w:rFonts w:ascii="Trebuchet MS" w:eastAsia="Trebuchet MS" w:hAnsi="Trebuchet MS" w:cs="Trebuchet MS"/>
          <w:sz w:val="17"/>
          <w:lang w:val="pl-PL"/>
        </w:rPr>
        <w:t>Kompatybilny z Android 5.0 lub nowszym i iOS 8 lub nowszym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er Foco Light">
    <w:altName w:val="Segoe Script"/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6C" w:rsidRDefault="0033271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C638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72" w:rsidRDefault="00331972">
      <w:r>
        <w:separator/>
      </w:r>
    </w:p>
  </w:footnote>
  <w:footnote w:type="continuationSeparator" w:id="0">
    <w:p w:rsidR="00331972" w:rsidRDefault="0033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6C" w:rsidRDefault="00332712">
    <w:pPr>
      <w:pStyle w:val="Nagwek"/>
      <w:jc w:val="both"/>
      <w:rPr>
        <w:rFonts w:ascii="Trebuchet MS" w:hAnsi="Trebuchet MS"/>
        <w:b/>
        <w:bCs/>
        <w:sz w:val="15"/>
        <w:szCs w:val="15"/>
      </w:rPr>
    </w:pPr>
    <w:r>
      <w:rPr>
        <w:rFonts w:ascii="Trebuchet MS" w:hAnsi="Trebuchet MS"/>
        <w:b/>
        <w:bCs/>
        <w:noProof/>
        <w:sz w:val="15"/>
        <w:szCs w:val="15"/>
        <w:lang w:val="pl-PL" w:eastAsia="pl-P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731519</wp:posOffset>
          </wp:positionH>
          <wp:positionV relativeFrom="page">
            <wp:posOffset>458470</wp:posOffset>
          </wp:positionV>
          <wp:extent cx="1181100" cy="387350"/>
          <wp:effectExtent l="0" t="0" r="0" b="0"/>
          <wp:wrapNone/>
          <wp:docPr id="2049" name="image1.png" descr="Macintosh HD:Users:jcho:Desktop:Acer:acer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jcho:Desktop:Acer:acer_logo_4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</pic:spPr>
              </pic:pic>
            </a:graphicData>
          </a:graphic>
        </wp:anchor>
      </w:drawing>
    </w:r>
  </w:p>
  <w:p w:rsidR="005A726C" w:rsidRDefault="00DC638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3541E"/>
    <w:multiLevelType w:val="hybridMultilevel"/>
    <w:tmpl w:val="3E628476"/>
    <w:numStyleLink w:val="ImportedStyle1"/>
  </w:abstractNum>
  <w:abstractNum w:abstractNumId="1" w15:restartNumberingAfterBreak="0">
    <w:nsid w:val="5139389D"/>
    <w:multiLevelType w:val="hybridMultilevel"/>
    <w:tmpl w:val="3E628476"/>
    <w:styleLink w:val="ImportedStyle1"/>
    <w:lvl w:ilvl="0" w:tplc="DCD8E3BE">
      <w:start w:val="1"/>
      <w:numFmt w:val="bullet"/>
      <w:lvlText w:val="•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9682A01E">
      <w:start w:val="1"/>
      <w:numFmt w:val="bullet"/>
      <w:lvlText w:val="■"/>
      <w:lvlJc w:val="left"/>
      <w:pPr>
        <w:tabs>
          <w:tab w:val="left" w:pos="48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5947434">
      <w:start w:val="1"/>
      <w:numFmt w:val="bullet"/>
      <w:lvlText w:val="◆"/>
      <w:lvlJc w:val="left"/>
      <w:pPr>
        <w:tabs>
          <w:tab w:val="left" w:pos="48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 w:tplc="7764D628">
      <w:start w:val="1"/>
      <w:numFmt w:val="bullet"/>
      <w:lvlText w:val="●"/>
      <w:lvlJc w:val="left"/>
      <w:pPr>
        <w:tabs>
          <w:tab w:val="left" w:pos="48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 w:tplc="4ACAC040">
      <w:start w:val="1"/>
      <w:numFmt w:val="bullet"/>
      <w:lvlText w:val="■"/>
      <w:lvlJc w:val="left"/>
      <w:pPr>
        <w:tabs>
          <w:tab w:val="left" w:pos="48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 w:tplc="DAD819F2">
      <w:start w:val="1"/>
      <w:numFmt w:val="bullet"/>
      <w:lvlText w:val="◆"/>
      <w:lvlJc w:val="left"/>
      <w:pPr>
        <w:tabs>
          <w:tab w:val="left" w:pos="48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6" w:tplc="B2AAA5BE">
      <w:start w:val="1"/>
      <w:numFmt w:val="bullet"/>
      <w:lvlText w:val="●"/>
      <w:lvlJc w:val="left"/>
      <w:pPr>
        <w:tabs>
          <w:tab w:val="left" w:pos="48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7" w:tplc="D4FE93B6">
      <w:start w:val="1"/>
      <w:numFmt w:val="bullet"/>
      <w:lvlText w:val="■"/>
      <w:lvlJc w:val="left"/>
      <w:pPr>
        <w:tabs>
          <w:tab w:val="left" w:pos="48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 w:tplc="4ED4A944">
      <w:start w:val="1"/>
      <w:numFmt w:val="bullet"/>
      <w:lvlText w:val="◆"/>
      <w:lvlJc w:val="left"/>
      <w:pPr>
        <w:tabs>
          <w:tab w:val="left" w:pos="48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2" w15:restartNumberingAfterBreak="0">
    <w:nsid w:val="523510C3"/>
    <w:multiLevelType w:val="hybridMultilevel"/>
    <w:tmpl w:val="606C783E"/>
    <w:lvl w:ilvl="0" w:tplc="69B84E7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84788F84">
      <w:start w:val="1"/>
      <w:numFmt w:val="bullet"/>
      <w:lvlText w:val="■"/>
      <w:lvlJc w:val="left"/>
      <w:pPr>
        <w:tabs>
          <w:tab w:val="left" w:pos="48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366635CE">
      <w:start w:val="1"/>
      <w:numFmt w:val="bullet"/>
      <w:lvlText w:val="◆"/>
      <w:lvlJc w:val="left"/>
      <w:pPr>
        <w:tabs>
          <w:tab w:val="left" w:pos="48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 w:tplc="AC28ECB4">
      <w:start w:val="1"/>
      <w:numFmt w:val="bullet"/>
      <w:lvlText w:val="●"/>
      <w:lvlJc w:val="left"/>
      <w:pPr>
        <w:tabs>
          <w:tab w:val="left" w:pos="48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 w:tplc="32A06A50">
      <w:start w:val="1"/>
      <w:numFmt w:val="bullet"/>
      <w:lvlText w:val="■"/>
      <w:lvlJc w:val="left"/>
      <w:pPr>
        <w:tabs>
          <w:tab w:val="left" w:pos="48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 w:tplc="E06A03E2">
      <w:start w:val="1"/>
      <w:numFmt w:val="bullet"/>
      <w:lvlText w:val="◆"/>
      <w:lvlJc w:val="left"/>
      <w:pPr>
        <w:tabs>
          <w:tab w:val="left" w:pos="48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6" w:tplc="77825236">
      <w:start w:val="1"/>
      <w:numFmt w:val="bullet"/>
      <w:lvlText w:val="●"/>
      <w:lvlJc w:val="left"/>
      <w:pPr>
        <w:tabs>
          <w:tab w:val="left" w:pos="48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7" w:tplc="53263804">
      <w:start w:val="1"/>
      <w:numFmt w:val="bullet"/>
      <w:lvlText w:val="■"/>
      <w:lvlJc w:val="left"/>
      <w:pPr>
        <w:tabs>
          <w:tab w:val="left" w:pos="48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 w:tplc="5AB2E364">
      <w:start w:val="1"/>
      <w:numFmt w:val="bullet"/>
      <w:lvlText w:val="◆"/>
      <w:lvlJc w:val="left"/>
      <w:pPr>
        <w:tabs>
          <w:tab w:val="left" w:pos="48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12"/>
    <w:rsid w:val="00060FBE"/>
    <w:rsid w:val="001933CE"/>
    <w:rsid w:val="00331972"/>
    <w:rsid w:val="00332712"/>
    <w:rsid w:val="0044450B"/>
    <w:rsid w:val="004A3CF1"/>
    <w:rsid w:val="004C3959"/>
    <w:rsid w:val="0070706B"/>
    <w:rsid w:val="007175C5"/>
    <w:rsid w:val="008212D8"/>
    <w:rsid w:val="008B1F28"/>
    <w:rsid w:val="00941591"/>
    <w:rsid w:val="009A6CA6"/>
    <w:rsid w:val="00A04575"/>
    <w:rsid w:val="00A10C06"/>
    <w:rsid w:val="00B01B6B"/>
    <w:rsid w:val="00CA2706"/>
    <w:rsid w:val="00CB3973"/>
    <w:rsid w:val="00DC6383"/>
    <w:rsid w:val="00E111E1"/>
    <w:rsid w:val="00E113CC"/>
    <w:rsid w:val="00F83D44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56DB"/>
  <w15:docId w15:val="{C0164AE5-68A8-4AE6-83B6-BEC8DE28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2">
    <w:name w:val="heading 2"/>
    <w:next w:val="Body"/>
    <w:pPr>
      <w:spacing w:before="1520" w:after="480"/>
      <w:outlineLvl w:val="1"/>
    </w:pPr>
    <w:rPr>
      <w:rFonts w:ascii="Acer Foco Light" w:eastAsia="Acer Foco Light" w:hAnsi="Acer Foco Light" w:cs="Acer Foco Light"/>
      <w:color w:val="83B81A"/>
      <w:sz w:val="42"/>
      <w:szCs w:val="42"/>
      <w:u w:color="83B81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680"/>
        <w:tab w:val="right" w:pos="9360"/>
      </w:tabs>
    </w:pPr>
    <w:rPr>
      <w:rFonts w:ascii="Acer Foco Light" w:eastAsia="Acer Foco Light" w:hAnsi="Acer Foco Light" w:cs="Acer Foco Light"/>
      <w:color w:val="414042"/>
      <w:sz w:val="19"/>
      <w:szCs w:val="19"/>
      <w:u w:color="414042"/>
    </w:rPr>
  </w:style>
  <w:style w:type="paragraph" w:styleId="Nagwek">
    <w:name w:val="header"/>
    <w:pPr>
      <w:spacing w:line="180" w:lineRule="exact"/>
    </w:pPr>
    <w:rPr>
      <w:rFonts w:ascii="Acer Foco Light" w:eastAsia="Acer Foco Light" w:hAnsi="Acer Foco Light" w:cs="Acer Foco Light"/>
      <w:color w:val="414042"/>
      <w:sz w:val="13"/>
      <w:szCs w:val="13"/>
      <w:u w:color="414042"/>
    </w:rPr>
  </w:style>
  <w:style w:type="paragraph" w:customStyle="1" w:styleId="Heading">
    <w:name w:val="Heading"/>
    <w:next w:val="Body"/>
    <w:pPr>
      <w:outlineLvl w:val="0"/>
    </w:pPr>
    <w:rPr>
      <w:rFonts w:ascii="Arial" w:hAnsi="Arial" w:cs="Arial Unicode MS"/>
      <w:i/>
      <w:iCs/>
      <w:color w:val="83B81A"/>
      <w:sz w:val="66"/>
      <w:szCs w:val="66"/>
      <w:u w:color="83B81A"/>
    </w:rPr>
  </w:style>
  <w:style w:type="paragraph" w:customStyle="1" w:styleId="Body">
    <w:name w:val="Body"/>
    <w:pPr>
      <w:spacing w:after="120"/>
    </w:pPr>
    <w:rPr>
      <w:rFonts w:ascii="Acer Foco Light" w:eastAsia="Acer Foco Light" w:hAnsi="Acer Foco Light" w:cs="Acer Foco Light"/>
      <w:color w:val="414042"/>
      <w:sz w:val="19"/>
      <w:szCs w:val="19"/>
      <w:u w:color="41404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D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D0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D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0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3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3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35F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7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71"/>
    <w:rPr>
      <w:vertAlign w:val="superscript"/>
    </w:rPr>
  </w:style>
  <w:style w:type="paragraph" w:styleId="Poprawka">
    <w:name w:val="Revision"/>
    <w:hidden/>
    <w:uiPriority w:val="99"/>
    <w:semiHidden/>
    <w:rsid w:val="00196590"/>
    <w:rPr>
      <w:sz w:val="24"/>
      <w:szCs w:val="24"/>
      <w:lang w:eastAsia="en-US"/>
    </w:rPr>
  </w:style>
  <w:style w:type="paragraph" w:customStyle="1" w:styleId="BodyA">
    <w:name w:val="Body A"/>
    <w:rsid w:val="00D711A8"/>
    <w:pPr>
      <w:spacing w:after="120"/>
    </w:pPr>
    <w:rPr>
      <w:rFonts w:ascii="Acer Foco Light" w:eastAsia="Acer Foco Light" w:hAnsi="Acer Foco Light" w:cs="Acer Foco Light"/>
      <w:color w:val="414042"/>
      <w:sz w:val="19"/>
      <w:szCs w:val="19"/>
      <w:u w:color="4140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er.com/nextata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WĘC PR</dc:creator>
  <cp:lastModifiedBy>Janek Trzupek</cp:lastModifiedBy>
  <cp:revision>2</cp:revision>
  <dcterms:created xsi:type="dcterms:W3CDTF">2017-04-26T14:09:00Z</dcterms:created>
  <dcterms:modified xsi:type="dcterms:W3CDTF">2017-04-26T14:09:00Z</dcterms:modified>
</cp:coreProperties>
</file>