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9CB" w:rsidRPr="00107DB6" w:rsidRDefault="00DE49CB" w:rsidP="00DE49CB">
      <w:pPr>
        <w:pStyle w:val="Nagwek"/>
        <w:spacing w:before="240" w:after="240" w:line="276" w:lineRule="auto"/>
        <w:jc w:val="center"/>
        <w:rPr>
          <w:rFonts w:ascii="Calibri" w:hAnsi="Calibri"/>
          <w:color w:val="auto"/>
          <w:sz w:val="24"/>
          <w:szCs w:val="24"/>
        </w:rPr>
      </w:pPr>
      <w:r w:rsidRPr="00107DB6">
        <w:rPr>
          <w:rFonts w:ascii="Calibri" w:hAnsi="Calibri"/>
          <w:color w:val="auto"/>
          <w:sz w:val="24"/>
          <w:szCs w:val="24"/>
        </w:rPr>
        <w:t xml:space="preserve">Informacja prasowa                                              </w:t>
      </w:r>
      <w:r>
        <w:rPr>
          <w:rFonts w:ascii="Calibri" w:hAnsi="Calibri"/>
          <w:color w:val="auto"/>
          <w:sz w:val="24"/>
          <w:szCs w:val="24"/>
        </w:rPr>
        <w:t xml:space="preserve">                        Warszawa,</w:t>
      </w:r>
      <w:r w:rsidR="00F71BBA">
        <w:rPr>
          <w:rFonts w:ascii="Calibri" w:hAnsi="Calibri"/>
          <w:color w:val="auto"/>
          <w:sz w:val="24"/>
          <w:szCs w:val="24"/>
        </w:rPr>
        <w:t xml:space="preserve">02 kwiecień </w:t>
      </w:r>
      <w:r w:rsidR="00214BA9">
        <w:rPr>
          <w:rFonts w:ascii="Calibri" w:hAnsi="Calibri"/>
          <w:color w:val="auto"/>
          <w:sz w:val="24"/>
          <w:szCs w:val="24"/>
        </w:rPr>
        <w:t>2015</w:t>
      </w:r>
    </w:p>
    <w:p w:rsidR="00E8407C" w:rsidRPr="00611C4C" w:rsidRDefault="00611C4C" w:rsidP="00E8407C">
      <w:pPr>
        <w:jc w:val="center"/>
        <w:rPr>
          <w:b/>
          <w:sz w:val="28"/>
        </w:rPr>
      </w:pPr>
      <w:bookmarkStart w:id="0" w:name="_GoBack"/>
      <w:r w:rsidRPr="00611C4C">
        <w:rPr>
          <w:b/>
          <w:sz w:val="28"/>
          <w:szCs w:val="22"/>
        </w:rPr>
        <w:t xml:space="preserve">Pyszne wiosenne </w:t>
      </w:r>
      <w:r w:rsidR="00EE016B">
        <w:rPr>
          <w:b/>
          <w:sz w:val="28"/>
          <w:szCs w:val="22"/>
        </w:rPr>
        <w:t>przepisy</w:t>
      </w:r>
      <w:r w:rsidR="00E8407C" w:rsidRPr="00611C4C">
        <w:rPr>
          <w:b/>
          <w:sz w:val="32"/>
        </w:rPr>
        <w:t xml:space="preserve"> </w:t>
      </w:r>
      <w:r w:rsidR="00E8407C" w:rsidRPr="00611C4C">
        <w:rPr>
          <w:b/>
          <w:sz w:val="28"/>
        </w:rPr>
        <w:t>w</w:t>
      </w:r>
      <w:r w:rsidRPr="00611C4C">
        <w:rPr>
          <w:b/>
          <w:sz w:val="28"/>
        </w:rPr>
        <w:t xml:space="preserve"> najnowszej</w:t>
      </w:r>
      <w:r w:rsidR="00E8407C" w:rsidRPr="00611C4C">
        <w:rPr>
          <w:b/>
          <w:sz w:val="28"/>
        </w:rPr>
        <w:t xml:space="preserve"> kampanii serków </w:t>
      </w:r>
      <w:proofErr w:type="spellStart"/>
      <w:r w:rsidR="00E8407C" w:rsidRPr="00611C4C">
        <w:rPr>
          <w:b/>
          <w:sz w:val="28"/>
        </w:rPr>
        <w:t>Apetina</w:t>
      </w:r>
      <w:proofErr w:type="spellEnd"/>
    </w:p>
    <w:bookmarkEnd w:id="0"/>
    <w:p w:rsidR="00E8407C" w:rsidRPr="00A4484F" w:rsidRDefault="00E8407C" w:rsidP="00E8407C">
      <w:pPr>
        <w:jc w:val="center"/>
        <w:rPr>
          <w:b/>
        </w:rPr>
      </w:pPr>
    </w:p>
    <w:p w:rsidR="00E8407C" w:rsidRPr="00F71BBA" w:rsidRDefault="00274C8E" w:rsidP="00E8407C">
      <w:pPr>
        <w:jc w:val="both"/>
        <w:rPr>
          <w:b/>
          <w:sz w:val="22"/>
          <w:szCs w:val="22"/>
        </w:rPr>
      </w:pPr>
      <w:r w:rsidRPr="00F71BBA">
        <w:rPr>
          <w:b/>
          <w:sz w:val="22"/>
          <w:szCs w:val="22"/>
        </w:rPr>
        <w:t>Właśnie startuje kolejna edycja kampanii pod hasłem</w:t>
      </w:r>
      <w:r w:rsidRPr="00F71BBA">
        <w:rPr>
          <w:sz w:val="22"/>
          <w:szCs w:val="22"/>
        </w:rPr>
        <w:t xml:space="preserve"> </w:t>
      </w:r>
      <w:r w:rsidR="00710A35" w:rsidRPr="00F71BBA">
        <w:rPr>
          <w:b/>
          <w:sz w:val="22"/>
          <w:szCs w:val="22"/>
        </w:rPr>
        <w:t>„Dobrze się komponuje”</w:t>
      </w:r>
      <w:r w:rsidR="00AB0521" w:rsidRPr="00F71BBA">
        <w:rPr>
          <w:b/>
          <w:sz w:val="22"/>
          <w:szCs w:val="22"/>
        </w:rPr>
        <w:t xml:space="preserve"> </w:t>
      </w:r>
      <w:r w:rsidR="006B5D2F" w:rsidRPr="00F71BBA">
        <w:rPr>
          <w:b/>
          <w:sz w:val="22"/>
          <w:szCs w:val="22"/>
        </w:rPr>
        <w:t>promującą</w:t>
      </w:r>
      <w:r w:rsidR="00E8407C" w:rsidRPr="00F71BBA">
        <w:rPr>
          <w:b/>
          <w:sz w:val="22"/>
          <w:szCs w:val="22"/>
        </w:rPr>
        <w:t xml:space="preserve"> kremowe serki </w:t>
      </w:r>
      <w:proofErr w:type="spellStart"/>
      <w:r w:rsidR="00E8407C" w:rsidRPr="00F71BBA">
        <w:rPr>
          <w:b/>
          <w:sz w:val="22"/>
          <w:szCs w:val="22"/>
        </w:rPr>
        <w:t>Apetina</w:t>
      </w:r>
      <w:proofErr w:type="spellEnd"/>
      <w:r w:rsidR="00E8407C" w:rsidRPr="00F71BBA">
        <w:rPr>
          <w:b/>
          <w:sz w:val="22"/>
          <w:szCs w:val="22"/>
        </w:rPr>
        <w:t xml:space="preserve">, produkowane przez </w:t>
      </w:r>
      <w:proofErr w:type="spellStart"/>
      <w:r w:rsidR="00E8407C" w:rsidRPr="00F71BBA">
        <w:rPr>
          <w:b/>
          <w:sz w:val="22"/>
          <w:szCs w:val="22"/>
        </w:rPr>
        <w:t>Arla</w:t>
      </w:r>
      <w:proofErr w:type="spellEnd"/>
      <w:r w:rsidR="00E8407C" w:rsidRPr="00F71BBA">
        <w:rPr>
          <w:b/>
          <w:sz w:val="22"/>
          <w:szCs w:val="22"/>
        </w:rPr>
        <w:t xml:space="preserve"> Foods. W swojej kampanii producent zachęca do nieszablonowego podejścia do gotowania oraz inspiruje do odkrywania nowych smaków. Działania reklamowe prowadzone będą w telewizji</w:t>
      </w:r>
      <w:r w:rsidR="00710A35" w:rsidRPr="00F71BBA">
        <w:rPr>
          <w:b/>
          <w:sz w:val="22"/>
          <w:szCs w:val="22"/>
        </w:rPr>
        <w:t>, prasie oraz</w:t>
      </w:r>
      <w:r w:rsidR="00E8407C" w:rsidRPr="00F71BBA">
        <w:rPr>
          <w:b/>
          <w:sz w:val="22"/>
          <w:szCs w:val="22"/>
        </w:rPr>
        <w:t xml:space="preserve"> </w:t>
      </w:r>
      <w:proofErr w:type="spellStart"/>
      <w:r w:rsidR="00E8407C" w:rsidRPr="00F71BBA">
        <w:rPr>
          <w:b/>
          <w:sz w:val="22"/>
          <w:szCs w:val="22"/>
        </w:rPr>
        <w:t>internecie</w:t>
      </w:r>
      <w:proofErr w:type="spellEnd"/>
      <w:r w:rsidR="00E8407C" w:rsidRPr="00F71BBA">
        <w:rPr>
          <w:b/>
          <w:sz w:val="22"/>
          <w:szCs w:val="22"/>
        </w:rPr>
        <w:t>.</w:t>
      </w:r>
    </w:p>
    <w:p w:rsidR="00E8407C" w:rsidRPr="00A4484F" w:rsidRDefault="00E8407C" w:rsidP="00E8407C">
      <w:pPr>
        <w:jc w:val="both"/>
        <w:rPr>
          <w:b/>
        </w:rPr>
      </w:pPr>
    </w:p>
    <w:p w:rsidR="00E8407C" w:rsidRDefault="00E8407C" w:rsidP="00E8407C">
      <w:pPr>
        <w:jc w:val="both"/>
      </w:pPr>
      <w:proofErr w:type="spellStart"/>
      <w:r>
        <w:t>Arla</w:t>
      </w:r>
      <w:proofErr w:type="spellEnd"/>
      <w:r>
        <w:t xml:space="preserve"> Foods zachęca do chwili wiosennego relaksu i przyjemności, w których przygotowaniu pomogą kreatywne przepisy wykorzystujące kremowe serki </w:t>
      </w:r>
      <w:proofErr w:type="spellStart"/>
      <w:r>
        <w:t>Apetina</w:t>
      </w:r>
      <w:proofErr w:type="spellEnd"/>
      <w:r>
        <w:t>. Jednym z</w:t>
      </w:r>
      <w:r w:rsidRPr="008A794F">
        <w:t xml:space="preserve"> element</w:t>
      </w:r>
      <w:r>
        <w:t>ów</w:t>
      </w:r>
      <w:r w:rsidRPr="008A794F">
        <w:t xml:space="preserve"> kampanii</w:t>
      </w:r>
      <w:r w:rsidR="00611C4C">
        <w:t xml:space="preserve"> do której odwołują się spoty telewizyjne,</w:t>
      </w:r>
      <w:r w:rsidRPr="008A794F">
        <w:t xml:space="preserve"> je</w:t>
      </w:r>
      <w:r>
        <w:t xml:space="preserve">st strona </w:t>
      </w:r>
      <w:hyperlink r:id="rId8" w:history="1">
        <w:r w:rsidRPr="00CA0EB3">
          <w:rPr>
            <w:rStyle w:val="Hipercze"/>
          </w:rPr>
          <w:t>www.przepisnaweekend.pl</w:t>
        </w:r>
      </w:hyperlink>
      <w:r>
        <w:t xml:space="preserve"> </w:t>
      </w:r>
      <w:r w:rsidR="00611C4C">
        <w:t xml:space="preserve">Strona jest </w:t>
      </w:r>
      <w:r>
        <w:t xml:space="preserve">skarbnicą </w:t>
      </w:r>
      <w:r w:rsidRPr="008A794F">
        <w:t>o</w:t>
      </w:r>
      <w:r>
        <w:t>ryginalnych pomysłów i wyszukanych propozycji</w:t>
      </w:r>
      <w:r w:rsidRPr="008A794F">
        <w:t xml:space="preserve"> dań, dzięki którym </w:t>
      </w:r>
      <w:r>
        <w:t>fani kuchennych eksperymentów mogą poszerzać swoje kulinarne horyzonty. N</w:t>
      </w:r>
      <w:r w:rsidRPr="008A794F">
        <w:t xml:space="preserve">a stronie w dziale </w:t>
      </w:r>
      <w:r>
        <w:t>„przepisy”</w:t>
      </w:r>
      <w:r w:rsidRPr="008A794F">
        <w:t xml:space="preserve"> pojawią się </w:t>
      </w:r>
      <w:r>
        <w:t xml:space="preserve">gotowe propozycje wykorzystania w nietypowy sposób produktów </w:t>
      </w:r>
      <w:proofErr w:type="spellStart"/>
      <w:r>
        <w:t>Arla</w:t>
      </w:r>
      <w:proofErr w:type="spellEnd"/>
      <w:r>
        <w:t xml:space="preserve"> Foods, w tym kremowych serków </w:t>
      </w:r>
      <w:proofErr w:type="spellStart"/>
      <w:r>
        <w:t>Apetina</w:t>
      </w:r>
      <w:proofErr w:type="spellEnd"/>
      <w:r>
        <w:t xml:space="preserve">. </w:t>
      </w:r>
    </w:p>
    <w:p w:rsidR="008E0CA1" w:rsidRDefault="008E0CA1" w:rsidP="00E8407C">
      <w:pPr>
        <w:jc w:val="both"/>
      </w:pPr>
    </w:p>
    <w:p w:rsidR="008E0CA1" w:rsidRDefault="008E0CA1" w:rsidP="00E8407C">
      <w:pPr>
        <w:jc w:val="both"/>
      </w:pPr>
      <w:r w:rsidRPr="008E0CA1">
        <w:t xml:space="preserve">– </w:t>
      </w:r>
      <w:proofErr w:type="spellStart"/>
      <w:r w:rsidRPr="008E0CA1">
        <w:t>Apetina</w:t>
      </w:r>
      <w:proofErr w:type="spellEnd"/>
      <w:r w:rsidRPr="008E0CA1">
        <w:t xml:space="preserve"> jako pierwsza pokazała konsumentom, że serki kremowe idealnie pasują nie tylko na kanapki, ale także do gotowania. W tym roku chcemy rozszerzyć komunikację o serki śródziemnomorskie i pokazać, że produkty </w:t>
      </w:r>
      <w:proofErr w:type="spellStart"/>
      <w:r w:rsidRPr="008E0CA1">
        <w:t>Apetina</w:t>
      </w:r>
      <w:proofErr w:type="spellEnd"/>
      <w:r w:rsidRPr="008E0CA1">
        <w:t xml:space="preserve"> są źródłem inspiracji kulinarnych. Rozpoczynająca się kampania serków kremowych </w:t>
      </w:r>
      <w:proofErr w:type="spellStart"/>
      <w:r w:rsidRPr="008E0CA1">
        <w:t>Apetina</w:t>
      </w:r>
      <w:proofErr w:type="spellEnd"/>
      <w:r w:rsidRPr="008E0CA1">
        <w:t xml:space="preserve"> </w:t>
      </w:r>
      <w:proofErr w:type="spellStart"/>
      <w:r w:rsidRPr="008E0CA1">
        <w:t>Tapas</w:t>
      </w:r>
      <w:proofErr w:type="spellEnd"/>
      <w:r w:rsidRPr="008E0CA1">
        <w:t xml:space="preserve"> i </w:t>
      </w:r>
      <w:proofErr w:type="spellStart"/>
      <w:r w:rsidRPr="008E0CA1">
        <w:t>India</w:t>
      </w:r>
      <w:proofErr w:type="spellEnd"/>
      <w:r w:rsidRPr="008E0CA1">
        <w:t xml:space="preserve"> oraz nowości - serka śródziemnomorskiego </w:t>
      </w:r>
      <w:proofErr w:type="spellStart"/>
      <w:r w:rsidRPr="008E0CA1">
        <w:t>Apetina</w:t>
      </w:r>
      <w:proofErr w:type="spellEnd"/>
      <w:r w:rsidRPr="008E0CA1">
        <w:t xml:space="preserve"> Czerwona Papryka i </w:t>
      </w:r>
      <w:proofErr w:type="spellStart"/>
      <w:r w:rsidRPr="008E0CA1">
        <w:t>Chilli</w:t>
      </w:r>
      <w:proofErr w:type="spellEnd"/>
      <w:r w:rsidRPr="008E0CA1">
        <w:t xml:space="preserve"> ma charakter wizerunkowy, jednak już w II połowie kwietnia ruszamy z aktywacjami wspierającymi sprzedaż – mówi Roman </w:t>
      </w:r>
      <w:proofErr w:type="spellStart"/>
      <w:r w:rsidRPr="008E0CA1">
        <w:t>Jawczak</w:t>
      </w:r>
      <w:proofErr w:type="spellEnd"/>
      <w:r w:rsidRPr="008E0CA1">
        <w:t xml:space="preserve">, </w:t>
      </w:r>
      <w:proofErr w:type="spellStart"/>
      <w:r w:rsidRPr="008E0CA1">
        <w:t>Arla</w:t>
      </w:r>
      <w:proofErr w:type="spellEnd"/>
      <w:r w:rsidRPr="008E0CA1">
        <w:t xml:space="preserve"> Foods.</w:t>
      </w:r>
    </w:p>
    <w:p w:rsidR="00E8407C" w:rsidRDefault="00E8407C" w:rsidP="00E8407C">
      <w:pPr>
        <w:jc w:val="both"/>
      </w:pPr>
    </w:p>
    <w:p w:rsidR="00E8407C" w:rsidRDefault="00E8407C" w:rsidP="00E8407C">
      <w:pPr>
        <w:jc w:val="both"/>
      </w:pPr>
      <w:r>
        <w:t>Podczas kampanii, na wybranych ogólnopolskich serwisach kulinarnych (m.in. Onet, WP</w:t>
      </w:r>
      <w:r w:rsidR="00611C4C">
        <w:t xml:space="preserve">, </w:t>
      </w:r>
      <w:r w:rsidR="00611C4C" w:rsidRPr="00611C4C">
        <w:t>polki.pl i gotujmy.pl</w:t>
      </w:r>
      <w:r>
        <w:t xml:space="preserve">) ukażą się inspirujące przepisy oraz porady jak, w niestandardowy sposób, wykorzystać kremowe serki </w:t>
      </w:r>
      <w:proofErr w:type="spellStart"/>
      <w:r>
        <w:t>Apetina</w:t>
      </w:r>
      <w:proofErr w:type="spellEnd"/>
      <w:r>
        <w:t xml:space="preserve"> podczas gotowania. Przepisy będą związane z wiosennym nastrojem i przybliżą czytelnikom możliwości komponowania serków </w:t>
      </w:r>
      <w:proofErr w:type="spellStart"/>
      <w:r>
        <w:t>Apetina</w:t>
      </w:r>
      <w:proofErr w:type="spellEnd"/>
      <w:r>
        <w:t xml:space="preserve"> z innymi składnikami i produktami, nie koniecznie w postaci kanapek. </w:t>
      </w:r>
      <w:r w:rsidRPr="004F64D0">
        <w:t xml:space="preserve">Treści tworzone </w:t>
      </w:r>
      <w:r>
        <w:t>na potrzeby kampanii</w:t>
      </w:r>
      <w:r w:rsidRPr="004F64D0">
        <w:t xml:space="preserve"> będą promowane </w:t>
      </w:r>
      <w:r>
        <w:t>m.in.</w:t>
      </w:r>
      <w:r w:rsidRPr="004F64D0">
        <w:t xml:space="preserve"> w </w:t>
      </w:r>
      <w:r>
        <w:t xml:space="preserve">Google Display Network. </w:t>
      </w:r>
    </w:p>
    <w:p w:rsidR="00E8407C" w:rsidRDefault="00E8407C" w:rsidP="00E8407C">
      <w:pPr>
        <w:jc w:val="both"/>
      </w:pPr>
    </w:p>
    <w:p w:rsidR="00E8407C" w:rsidRDefault="00E8407C" w:rsidP="00E8407C">
      <w:pPr>
        <w:jc w:val="both"/>
      </w:pPr>
      <w:r>
        <w:t xml:space="preserve">W kampanii telewizyjnej wykorzystano sponsoring popularnych programów stacji TVN m.in. Kuchenne Rewolucje, Dzień Dobry TVN czy Na Wspólnej oraz wybranych pozycji o tematyce poradnikowo-kulinarnej na kanałach Premium TV (przede wszystkim TVN Style oraz Kuchnia +). Ponadto, w ramach kampanii </w:t>
      </w:r>
      <w:proofErr w:type="spellStart"/>
      <w:r>
        <w:t>Apetina</w:t>
      </w:r>
      <w:proofErr w:type="spellEnd"/>
      <w:r>
        <w:t xml:space="preserve"> po raz pierwszy w historii stacji TVN Style użyto niestandardowego formatu reklamowego – tzw. </w:t>
      </w:r>
      <w:proofErr w:type="spellStart"/>
      <w:r>
        <w:t>bumpera</w:t>
      </w:r>
      <w:proofErr w:type="spellEnd"/>
      <w:r>
        <w:t xml:space="preserve">, będącego połączeniem materiału klienta wraz z planszą reklamową. </w:t>
      </w:r>
    </w:p>
    <w:p w:rsidR="00E8407C" w:rsidRDefault="00E8407C" w:rsidP="00E8407C">
      <w:pPr>
        <w:jc w:val="both"/>
      </w:pPr>
    </w:p>
    <w:p w:rsidR="00E8407C" w:rsidRDefault="00E8407C" w:rsidP="00E8407C">
      <w:pPr>
        <w:jc w:val="both"/>
      </w:pPr>
      <w:r>
        <w:t xml:space="preserve">Za zaplanowanie i zakup mediów w kampanii odpowiada dom </w:t>
      </w:r>
      <w:proofErr w:type="spellStart"/>
      <w:r>
        <w:t>mediowy</w:t>
      </w:r>
      <w:proofErr w:type="spellEnd"/>
      <w:r>
        <w:t xml:space="preserve"> Carat Polska. Za przygotowanie</w:t>
      </w:r>
      <w:r w:rsidR="00611C4C">
        <w:t xml:space="preserve"> strategii oraz</w:t>
      </w:r>
      <w:r>
        <w:t xml:space="preserve"> kreacji </w:t>
      </w:r>
      <w:r w:rsidR="00611C4C">
        <w:t xml:space="preserve">odpowiada </w:t>
      </w:r>
      <w:r>
        <w:t xml:space="preserve">agencja </w:t>
      </w:r>
      <w:proofErr w:type="spellStart"/>
      <w:r>
        <w:t>xConcept</w:t>
      </w:r>
      <w:proofErr w:type="spellEnd"/>
      <w:r>
        <w:t xml:space="preserve">. Kampania potrwa do końca kwietnia. </w:t>
      </w:r>
    </w:p>
    <w:p w:rsidR="004B35E2" w:rsidRDefault="004B35E2" w:rsidP="00DE49CB">
      <w:pPr>
        <w:spacing w:before="240" w:after="240" w:line="276" w:lineRule="auto"/>
        <w:jc w:val="center"/>
        <w:rPr>
          <w:b/>
        </w:rPr>
      </w:pPr>
    </w:p>
    <w:p w:rsidR="00DE49CB" w:rsidRDefault="00DE49CB" w:rsidP="00DE49CB">
      <w:pPr>
        <w:spacing w:before="240" w:after="240" w:line="276" w:lineRule="auto"/>
        <w:jc w:val="center"/>
        <w:rPr>
          <w:rFonts w:ascii="Calibri" w:hAnsi="Calibri"/>
          <w:b/>
          <w:i/>
          <w:sz w:val="18"/>
          <w:szCs w:val="18"/>
        </w:rPr>
      </w:pPr>
      <w:r w:rsidRPr="00886A10">
        <w:rPr>
          <w:b/>
        </w:rPr>
        <w:t>-</w:t>
      </w:r>
      <w:r>
        <w:rPr>
          <w:b/>
        </w:rPr>
        <w:t xml:space="preserve"> </w:t>
      </w:r>
      <w:r w:rsidRPr="00886A10">
        <w:rPr>
          <w:b/>
        </w:rPr>
        <w:t>koniec -</w:t>
      </w:r>
    </w:p>
    <w:p w:rsidR="008E0D2E" w:rsidRDefault="008E0D2E" w:rsidP="00DE49CB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</w:p>
    <w:p w:rsidR="008E0CA1" w:rsidRDefault="008E0CA1" w:rsidP="00DE49CB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</w:p>
    <w:p w:rsidR="008E0CA1" w:rsidRDefault="008E0CA1" w:rsidP="00DE49CB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</w:p>
    <w:p w:rsidR="008E0CA1" w:rsidRDefault="008E0CA1" w:rsidP="00DE49CB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</w:p>
    <w:p w:rsidR="008E0CA1" w:rsidRDefault="008E0CA1" w:rsidP="00DE49CB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</w:p>
    <w:p w:rsidR="00DE49CB" w:rsidRDefault="00DE49CB" w:rsidP="00DE49CB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  <w:r w:rsidRPr="000C0E61">
        <w:rPr>
          <w:rFonts w:ascii="Calibri" w:hAnsi="Calibri"/>
          <w:b/>
          <w:i/>
          <w:sz w:val="18"/>
          <w:szCs w:val="18"/>
        </w:rPr>
        <w:t xml:space="preserve">O Carat: </w:t>
      </w:r>
    </w:p>
    <w:p w:rsidR="00DE49CB" w:rsidRPr="00796D55" w:rsidRDefault="00E72105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  <w:r w:rsidRPr="00E72105">
        <w:rPr>
          <w:rFonts w:ascii="Calibri" w:hAnsi="Calibri"/>
          <w:sz w:val="18"/>
          <w:szCs w:val="18"/>
        </w:rPr>
        <w:t xml:space="preserve">Dom mediowy Carat rozpoczął działalność w Polsce w 1993 roku. Carat jest największym na świecie niezależnym specjalistą od komunikacji marketingowej i liderem w tworzeniu zintegrowanych rozwiązań komunikacyjnych w oparciu o media cyfrowe. Carat oferuje usługi w obszarze badań marketingowych, strategii komunikacji, planowania i zakupu mediów, przygotowywania rozwiązań technologicznych oraz kreatywnych w mediach cyfrowych, badania efektywności komunikacji, jak również analityki marketingowej. </w:t>
      </w:r>
      <w:r w:rsidRPr="00E72105">
        <w:rPr>
          <w:rFonts w:ascii="Calibri" w:hAnsi="Calibri"/>
          <w:sz w:val="18"/>
          <w:szCs w:val="18"/>
          <w:lang w:val="en-US"/>
        </w:rPr>
        <w:t xml:space="preserve">Klientami Carat Polska są takie firmy jak Mondelez, Zott, Philips, adidas, Reebok, Indesit, Mondelez, General Motors, Arla Foods, Mead Johnson Nutrition, Mattel, Perno Ricard czy Lego. </w:t>
      </w:r>
      <w:r w:rsidRPr="00E72105">
        <w:rPr>
          <w:rFonts w:ascii="Calibri" w:hAnsi="Calibri"/>
          <w:sz w:val="18"/>
          <w:szCs w:val="18"/>
        </w:rPr>
        <w:t>Więcej informacji dostępnych jest na stronie: www.caratpoland.com</w:t>
      </w:r>
      <w:r w:rsidR="00DE49CB" w:rsidRPr="00E63C76">
        <w:rPr>
          <w:sz w:val="22"/>
          <w:szCs w:val="22"/>
        </w:rPr>
        <w:t>.</w:t>
      </w:r>
    </w:p>
    <w:p w:rsidR="00DE49CB" w:rsidRDefault="00DE49CB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4B35E2" w:rsidRDefault="004B35E2" w:rsidP="004B35E2">
      <w:pPr>
        <w:spacing w:line="276" w:lineRule="auto"/>
        <w:jc w:val="both"/>
        <w:rPr>
          <w:b/>
          <w:bCs/>
          <w:sz w:val="16"/>
          <w:szCs w:val="16"/>
        </w:rPr>
      </w:pPr>
    </w:p>
    <w:p w:rsidR="004B35E2" w:rsidRDefault="004B35E2" w:rsidP="004B35E2">
      <w:pPr>
        <w:spacing w:line="276" w:lineRule="auto"/>
        <w:jc w:val="both"/>
        <w:rPr>
          <w:b/>
          <w:bCs/>
          <w:sz w:val="16"/>
          <w:szCs w:val="16"/>
        </w:rPr>
      </w:pPr>
    </w:p>
    <w:p w:rsidR="004B35E2" w:rsidRDefault="004B35E2" w:rsidP="004B35E2">
      <w:pPr>
        <w:spacing w:line="276" w:lineRule="auto"/>
        <w:jc w:val="both"/>
        <w:rPr>
          <w:b/>
          <w:bCs/>
          <w:sz w:val="16"/>
          <w:szCs w:val="16"/>
        </w:rPr>
      </w:pPr>
    </w:p>
    <w:p w:rsidR="004B35E2" w:rsidRDefault="004B35E2" w:rsidP="004B35E2">
      <w:pPr>
        <w:spacing w:line="276" w:lineRule="auto"/>
        <w:jc w:val="both"/>
        <w:rPr>
          <w:b/>
          <w:bCs/>
          <w:sz w:val="16"/>
          <w:szCs w:val="16"/>
        </w:rPr>
      </w:pPr>
    </w:p>
    <w:p w:rsidR="004B35E2" w:rsidRDefault="004B35E2" w:rsidP="004B35E2">
      <w:pPr>
        <w:spacing w:line="276" w:lineRule="auto"/>
        <w:jc w:val="both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O </w:t>
      </w:r>
      <w:proofErr w:type="spellStart"/>
      <w:r>
        <w:rPr>
          <w:b/>
          <w:bCs/>
          <w:sz w:val="16"/>
          <w:szCs w:val="16"/>
        </w:rPr>
        <w:t>Dentsu</w:t>
      </w:r>
      <w:proofErr w:type="spellEnd"/>
      <w:r>
        <w:rPr>
          <w:b/>
          <w:bCs/>
          <w:sz w:val="16"/>
          <w:szCs w:val="16"/>
        </w:rPr>
        <w:t xml:space="preserve"> </w:t>
      </w:r>
      <w:proofErr w:type="spellStart"/>
      <w:r>
        <w:rPr>
          <w:b/>
          <w:bCs/>
          <w:sz w:val="16"/>
          <w:szCs w:val="16"/>
        </w:rPr>
        <w:t>Aegis</w:t>
      </w:r>
      <w:proofErr w:type="spellEnd"/>
      <w:r>
        <w:rPr>
          <w:b/>
          <w:bCs/>
          <w:sz w:val="16"/>
          <w:szCs w:val="16"/>
        </w:rPr>
        <w:t xml:space="preserve"> Network: </w:t>
      </w:r>
    </w:p>
    <w:p w:rsidR="004B35E2" w:rsidRPr="009724A9" w:rsidRDefault="004B35E2" w:rsidP="004B35E2">
      <w:pPr>
        <w:spacing w:before="240" w:after="240" w:line="276" w:lineRule="auto"/>
        <w:jc w:val="both"/>
        <w:rPr>
          <w:rFonts w:asciiTheme="minorHAnsi" w:hAnsiTheme="minorHAnsi" w:cs="Times New Roman"/>
          <w:i/>
          <w:iCs/>
          <w:sz w:val="18"/>
          <w:szCs w:val="18"/>
        </w:rPr>
      </w:pPr>
      <w:r w:rsidRPr="009724A9">
        <w:rPr>
          <w:rFonts w:asciiTheme="minorHAnsi" w:hAnsiTheme="minorHAnsi"/>
          <w:sz w:val="18"/>
          <w:szCs w:val="18"/>
        </w:rPr>
        <w:t xml:space="preserve">Grupa </w:t>
      </w:r>
      <w:proofErr w:type="spellStart"/>
      <w:r w:rsidRPr="009724A9">
        <w:rPr>
          <w:rFonts w:asciiTheme="minorHAnsi" w:hAnsiTheme="minorHAnsi"/>
          <w:sz w:val="18"/>
          <w:szCs w:val="18"/>
        </w:rPr>
        <w:t>Dentsu</w:t>
      </w:r>
      <w:proofErr w:type="spellEnd"/>
      <w:r w:rsidRPr="009724A9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Pr="009724A9">
        <w:rPr>
          <w:rFonts w:asciiTheme="minorHAnsi" w:hAnsiTheme="minorHAnsi"/>
          <w:sz w:val="18"/>
          <w:szCs w:val="18"/>
        </w:rPr>
        <w:t>Aegis</w:t>
      </w:r>
      <w:proofErr w:type="spellEnd"/>
      <w:r w:rsidRPr="009724A9">
        <w:rPr>
          <w:rFonts w:asciiTheme="minorHAnsi" w:hAnsiTheme="minorHAnsi"/>
          <w:sz w:val="18"/>
          <w:szCs w:val="18"/>
        </w:rPr>
        <w:t xml:space="preserve"> Network jest pierwszą prawdziwie globalną siecią komunikacji marketingowej odpowiadającą swoją ofertą na potrzeby ery cyfrowej. W jej skład wchodzi sześć globalnych marek: Carat, </w:t>
      </w:r>
      <w:proofErr w:type="spellStart"/>
      <w:r w:rsidRPr="009724A9">
        <w:rPr>
          <w:rFonts w:asciiTheme="minorHAnsi" w:hAnsiTheme="minorHAnsi"/>
          <w:sz w:val="18"/>
          <w:szCs w:val="18"/>
        </w:rPr>
        <w:t>iProspect</w:t>
      </w:r>
      <w:proofErr w:type="spellEnd"/>
      <w:r w:rsidRPr="009724A9">
        <w:rPr>
          <w:rFonts w:asciiTheme="minorHAnsi" w:hAnsiTheme="minorHAnsi"/>
          <w:sz w:val="18"/>
          <w:szCs w:val="18"/>
        </w:rPr>
        <w:t xml:space="preserve">, </w:t>
      </w:r>
      <w:proofErr w:type="spellStart"/>
      <w:r w:rsidRPr="009724A9">
        <w:rPr>
          <w:rFonts w:asciiTheme="minorHAnsi" w:hAnsiTheme="minorHAnsi"/>
          <w:sz w:val="18"/>
          <w:szCs w:val="18"/>
        </w:rPr>
        <w:t>Isobar</w:t>
      </w:r>
      <w:proofErr w:type="spellEnd"/>
      <w:r w:rsidRPr="009724A9">
        <w:rPr>
          <w:rFonts w:asciiTheme="minorHAnsi" w:hAnsiTheme="minorHAnsi"/>
          <w:sz w:val="18"/>
          <w:szCs w:val="18"/>
        </w:rPr>
        <w:t xml:space="preserve">, </w:t>
      </w:r>
      <w:proofErr w:type="spellStart"/>
      <w:r w:rsidRPr="009724A9">
        <w:rPr>
          <w:rFonts w:asciiTheme="minorHAnsi" w:hAnsiTheme="minorHAnsi"/>
          <w:sz w:val="18"/>
          <w:szCs w:val="18"/>
        </w:rPr>
        <w:t>Posterscope</w:t>
      </w:r>
      <w:proofErr w:type="spellEnd"/>
      <w:r w:rsidRPr="009724A9">
        <w:rPr>
          <w:rFonts w:asciiTheme="minorHAnsi" w:hAnsiTheme="minorHAnsi"/>
          <w:sz w:val="18"/>
          <w:szCs w:val="18"/>
        </w:rPr>
        <w:t xml:space="preserve">, </w:t>
      </w:r>
      <w:proofErr w:type="spellStart"/>
      <w:r w:rsidRPr="009724A9">
        <w:rPr>
          <w:rFonts w:asciiTheme="minorHAnsi" w:hAnsiTheme="minorHAnsi"/>
          <w:sz w:val="18"/>
          <w:szCs w:val="18"/>
        </w:rPr>
        <w:t>Vizeum</w:t>
      </w:r>
      <w:proofErr w:type="spellEnd"/>
      <w:r w:rsidRPr="009724A9">
        <w:rPr>
          <w:rFonts w:asciiTheme="minorHAnsi" w:hAnsiTheme="minorHAnsi"/>
          <w:sz w:val="18"/>
          <w:szCs w:val="18"/>
        </w:rPr>
        <w:t xml:space="preserve"> oraz </w:t>
      </w:r>
      <w:proofErr w:type="spellStart"/>
      <w:r w:rsidRPr="009724A9">
        <w:rPr>
          <w:rFonts w:asciiTheme="minorHAnsi" w:hAnsiTheme="minorHAnsi"/>
          <w:sz w:val="18"/>
          <w:szCs w:val="18"/>
        </w:rPr>
        <w:t>Dentsu</w:t>
      </w:r>
      <w:proofErr w:type="spellEnd"/>
      <w:r w:rsidRPr="009724A9">
        <w:rPr>
          <w:rFonts w:asciiTheme="minorHAnsi" w:hAnsiTheme="minorHAnsi"/>
          <w:sz w:val="18"/>
          <w:szCs w:val="18"/>
        </w:rPr>
        <w:t xml:space="preserve">, a także działające na wielu rynkach rozwijające się marki: </w:t>
      </w:r>
      <w:proofErr w:type="spellStart"/>
      <w:r w:rsidRPr="009724A9">
        <w:rPr>
          <w:rFonts w:asciiTheme="minorHAnsi" w:hAnsiTheme="minorHAnsi"/>
          <w:sz w:val="18"/>
          <w:szCs w:val="18"/>
        </w:rPr>
        <w:t>Amplifi</w:t>
      </w:r>
      <w:proofErr w:type="spellEnd"/>
      <w:r w:rsidRPr="009724A9">
        <w:rPr>
          <w:rFonts w:asciiTheme="minorHAnsi" w:hAnsiTheme="minorHAnsi"/>
          <w:sz w:val="18"/>
          <w:szCs w:val="18"/>
        </w:rPr>
        <w:t xml:space="preserve">, </w:t>
      </w:r>
      <w:proofErr w:type="spellStart"/>
      <w:r w:rsidRPr="009724A9">
        <w:rPr>
          <w:rFonts w:asciiTheme="minorHAnsi" w:hAnsiTheme="minorHAnsi"/>
          <w:sz w:val="18"/>
          <w:szCs w:val="18"/>
        </w:rPr>
        <w:t>Amnet</w:t>
      </w:r>
      <w:proofErr w:type="spellEnd"/>
      <w:r w:rsidRPr="009724A9">
        <w:rPr>
          <w:rFonts w:asciiTheme="minorHAnsi" w:hAnsiTheme="minorHAnsi"/>
          <w:sz w:val="18"/>
          <w:szCs w:val="18"/>
        </w:rPr>
        <w:t xml:space="preserve"> Data2Decisions, </w:t>
      </w:r>
      <w:proofErr w:type="spellStart"/>
      <w:r w:rsidRPr="009724A9">
        <w:rPr>
          <w:rFonts w:asciiTheme="minorHAnsi" w:hAnsiTheme="minorHAnsi"/>
          <w:sz w:val="18"/>
          <w:szCs w:val="18"/>
        </w:rPr>
        <w:t>Mcgarrybowen</w:t>
      </w:r>
      <w:proofErr w:type="spellEnd"/>
      <w:r w:rsidRPr="009724A9">
        <w:rPr>
          <w:rFonts w:asciiTheme="minorHAnsi" w:hAnsiTheme="minorHAnsi"/>
          <w:sz w:val="18"/>
          <w:szCs w:val="18"/>
        </w:rPr>
        <w:t xml:space="preserve">, Mitchell Communications </w:t>
      </w:r>
      <w:proofErr w:type="spellStart"/>
      <w:r w:rsidRPr="009724A9">
        <w:rPr>
          <w:rFonts w:asciiTheme="minorHAnsi" w:hAnsiTheme="minorHAnsi"/>
          <w:sz w:val="18"/>
          <w:szCs w:val="18"/>
        </w:rPr>
        <w:t>Group</w:t>
      </w:r>
      <w:proofErr w:type="spellEnd"/>
      <w:r w:rsidRPr="009724A9">
        <w:rPr>
          <w:rFonts w:asciiTheme="minorHAnsi" w:hAnsiTheme="minorHAnsi"/>
          <w:sz w:val="18"/>
          <w:szCs w:val="18"/>
        </w:rPr>
        <w:t xml:space="preserve">, </w:t>
      </w:r>
      <w:proofErr w:type="spellStart"/>
      <w:r w:rsidRPr="009724A9">
        <w:rPr>
          <w:rFonts w:asciiTheme="minorHAnsi" w:hAnsiTheme="minorHAnsi"/>
          <w:sz w:val="18"/>
          <w:szCs w:val="18"/>
        </w:rPr>
        <w:t>psLive</w:t>
      </w:r>
      <w:proofErr w:type="spellEnd"/>
      <w:r w:rsidRPr="009724A9">
        <w:rPr>
          <w:rFonts w:asciiTheme="minorHAnsi" w:hAnsiTheme="minorHAnsi"/>
          <w:sz w:val="18"/>
          <w:szCs w:val="18"/>
        </w:rPr>
        <w:t xml:space="preserve"> i 360i. </w:t>
      </w:r>
      <w:proofErr w:type="spellStart"/>
      <w:r w:rsidRPr="009724A9">
        <w:rPr>
          <w:rFonts w:asciiTheme="minorHAnsi" w:hAnsiTheme="minorHAnsi"/>
          <w:sz w:val="18"/>
          <w:szCs w:val="18"/>
        </w:rPr>
        <w:t>Dentsu</w:t>
      </w:r>
      <w:proofErr w:type="spellEnd"/>
      <w:r w:rsidRPr="009724A9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Pr="009724A9">
        <w:rPr>
          <w:rFonts w:asciiTheme="minorHAnsi" w:hAnsiTheme="minorHAnsi"/>
          <w:sz w:val="18"/>
          <w:szCs w:val="18"/>
        </w:rPr>
        <w:t>Aegis</w:t>
      </w:r>
      <w:proofErr w:type="spellEnd"/>
      <w:r w:rsidRPr="009724A9">
        <w:rPr>
          <w:rFonts w:asciiTheme="minorHAnsi" w:hAnsiTheme="minorHAnsi"/>
          <w:sz w:val="18"/>
          <w:szCs w:val="18"/>
        </w:rPr>
        <w:t xml:space="preserve"> Network dąży do tego, aby być siecią wybieraną na całym świecie przez klientów poszukujących najwyższej klasy ekspertyzy, wiedzy i największych możliwości w zakresie usług związanych z marką, mediami i komunikacją cyfrową. </w:t>
      </w:r>
      <w:proofErr w:type="spellStart"/>
      <w:r w:rsidRPr="009724A9">
        <w:rPr>
          <w:rFonts w:asciiTheme="minorHAnsi" w:hAnsiTheme="minorHAnsi"/>
          <w:sz w:val="18"/>
          <w:szCs w:val="18"/>
        </w:rPr>
        <w:t>Dentsu</w:t>
      </w:r>
      <w:proofErr w:type="spellEnd"/>
      <w:r w:rsidRPr="009724A9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Pr="009724A9">
        <w:rPr>
          <w:rFonts w:asciiTheme="minorHAnsi" w:hAnsiTheme="minorHAnsi"/>
          <w:sz w:val="18"/>
          <w:szCs w:val="18"/>
        </w:rPr>
        <w:t>Aegis</w:t>
      </w:r>
      <w:proofErr w:type="spellEnd"/>
      <w:r w:rsidRPr="009724A9">
        <w:rPr>
          <w:rFonts w:asciiTheme="minorHAnsi" w:hAnsiTheme="minorHAnsi"/>
          <w:sz w:val="18"/>
          <w:szCs w:val="18"/>
        </w:rPr>
        <w:t xml:space="preserve"> Network z siedzibą w Londynie </w:t>
      </w:r>
      <w:proofErr w:type="spellStart"/>
      <w:r w:rsidRPr="009724A9">
        <w:rPr>
          <w:rFonts w:asciiTheme="minorHAnsi" w:hAnsiTheme="minorHAnsi"/>
          <w:sz w:val="18"/>
          <w:szCs w:val="18"/>
        </w:rPr>
        <w:t>działą</w:t>
      </w:r>
      <w:proofErr w:type="spellEnd"/>
      <w:r w:rsidRPr="009724A9">
        <w:rPr>
          <w:rFonts w:asciiTheme="minorHAnsi" w:hAnsiTheme="minorHAnsi"/>
          <w:sz w:val="18"/>
          <w:szCs w:val="18"/>
        </w:rPr>
        <w:t xml:space="preserve"> w 110 krajach na całym świecie zatrudniając ponad 22 000 specjalistów. Więcej informacji na: </w:t>
      </w:r>
      <w:hyperlink r:id="rId9" w:history="1">
        <w:r w:rsidRPr="009724A9">
          <w:rPr>
            <w:rStyle w:val="Hipercze"/>
            <w:rFonts w:asciiTheme="minorHAnsi" w:hAnsiTheme="minorHAnsi"/>
            <w:sz w:val="18"/>
            <w:szCs w:val="18"/>
            <w:lang w:eastAsia="ja-JP"/>
          </w:rPr>
          <w:t>www.dentsuaegisnetwork.com</w:t>
        </w:r>
      </w:hyperlink>
    </w:p>
    <w:p w:rsidR="004B35E2" w:rsidRDefault="004B35E2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DE49CB" w:rsidRDefault="00DE49CB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DE49CB" w:rsidRDefault="00DE49CB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DE49CB" w:rsidRPr="009459C7" w:rsidRDefault="00DE49CB" w:rsidP="00DE49CB">
      <w:pPr>
        <w:spacing w:line="276" w:lineRule="auto"/>
        <w:rPr>
          <w:rFonts w:ascii="Calibri" w:hAnsi="Calibri" w:cs="Times New Roman"/>
          <w:b/>
          <w:i/>
          <w:iCs/>
          <w:sz w:val="24"/>
          <w:szCs w:val="24"/>
        </w:rPr>
      </w:pPr>
      <w:r>
        <w:rPr>
          <w:rStyle w:val="Uwydatnienie"/>
          <w:rFonts w:ascii="Calibri" w:hAnsi="Calibri"/>
          <w:b/>
          <w:iCs/>
          <w:sz w:val="24"/>
          <w:szCs w:val="24"/>
        </w:rPr>
        <w:t xml:space="preserve">Kontakt dla mediów: </w:t>
      </w:r>
    </w:p>
    <w:p w:rsidR="00DE49CB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>
        <w:rPr>
          <w:rStyle w:val="Uwydatnienie"/>
          <w:rFonts w:ascii="Calibri" w:hAnsi="Calibri"/>
          <w:iCs/>
          <w:sz w:val="24"/>
          <w:szCs w:val="24"/>
        </w:rPr>
        <w:t>Krzysztof Wąsowski</w:t>
      </w:r>
    </w:p>
    <w:p w:rsidR="00DE49CB" w:rsidRPr="00611C4C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  <w:lang w:val="en-US"/>
        </w:rPr>
      </w:pPr>
      <w:r w:rsidRPr="00611C4C">
        <w:rPr>
          <w:rStyle w:val="Uwydatnienie"/>
          <w:rFonts w:ascii="Calibri" w:hAnsi="Calibri"/>
          <w:iCs/>
          <w:sz w:val="24"/>
          <w:szCs w:val="24"/>
          <w:lang w:val="en-US"/>
        </w:rPr>
        <w:t>PR Specialist</w:t>
      </w:r>
    </w:p>
    <w:p w:rsidR="00DE49CB" w:rsidRPr="00611C4C" w:rsidRDefault="005B1513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  <w:lang w:val="en-US"/>
        </w:rPr>
      </w:pPr>
      <w:proofErr w:type="spellStart"/>
      <w:r w:rsidRPr="00611C4C">
        <w:rPr>
          <w:rStyle w:val="Uwydatnienie"/>
          <w:rFonts w:ascii="Calibri" w:hAnsi="Calibri"/>
          <w:iCs/>
          <w:sz w:val="24"/>
          <w:szCs w:val="24"/>
          <w:lang w:val="en-US"/>
        </w:rPr>
        <w:t>Dentsu</w:t>
      </w:r>
      <w:proofErr w:type="spellEnd"/>
      <w:r w:rsidRPr="00611C4C">
        <w:rPr>
          <w:rStyle w:val="Uwydatnienie"/>
          <w:rFonts w:ascii="Calibri" w:hAnsi="Calibri"/>
          <w:iCs/>
          <w:sz w:val="24"/>
          <w:szCs w:val="24"/>
          <w:lang w:val="en-US"/>
        </w:rPr>
        <w:t xml:space="preserve"> </w:t>
      </w:r>
      <w:r w:rsidR="00DE49CB" w:rsidRPr="00611C4C">
        <w:rPr>
          <w:rStyle w:val="Uwydatnienie"/>
          <w:rFonts w:ascii="Calibri" w:hAnsi="Calibri"/>
          <w:iCs/>
          <w:sz w:val="24"/>
          <w:szCs w:val="24"/>
          <w:lang w:val="en-US"/>
        </w:rPr>
        <w:t xml:space="preserve">Aegis </w:t>
      </w:r>
      <w:r w:rsidRPr="00611C4C">
        <w:rPr>
          <w:rStyle w:val="Uwydatnienie"/>
          <w:rFonts w:ascii="Calibri" w:hAnsi="Calibri"/>
          <w:iCs/>
          <w:sz w:val="24"/>
          <w:szCs w:val="24"/>
          <w:lang w:val="en-US"/>
        </w:rPr>
        <w:t xml:space="preserve">Network </w:t>
      </w:r>
      <w:r w:rsidR="00DE49CB" w:rsidRPr="00611C4C">
        <w:rPr>
          <w:rStyle w:val="Uwydatnienie"/>
          <w:rFonts w:ascii="Calibri" w:hAnsi="Calibri"/>
          <w:iCs/>
          <w:sz w:val="24"/>
          <w:szCs w:val="24"/>
          <w:lang w:val="en-US"/>
        </w:rPr>
        <w:t>Polska</w:t>
      </w:r>
    </w:p>
    <w:p w:rsidR="00DE49CB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 w:rsidRPr="00440564">
        <w:rPr>
          <w:rStyle w:val="Uwydatnienie"/>
          <w:rFonts w:ascii="Calibri" w:hAnsi="Calibri"/>
          <w:iCs/>
          <w:sz w:val="24"/>
          <w:szCs w:val="24"/>
        </w:rPr>
        <w:t>Tel. (+48) 22 441 47 26</w:t>
      </w:r>
    </w:p>
    <w:p w:rsidR="00DE49CB" w:rsidRPr="00440564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 w:rsidRPr="00440564">
        <w:rPr>
          <w:rStyle w:val="Uwydatnienie"/>
          <w:rFonts w:ascii="Calibri" w:hAnsi="Calibri"/>
          <w:iCs/>
          <w:sz w:val="24"/>
          <w:szCs w:val="24"/>
        </w:rPr>
        <w:t>Mobile: +48 883 365 831</w:t>
      </w:r>
    </w:p>
    <w:p w:rsidR="00DE49CB" w:rsidRPr="00440564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</w:p>
    <w:p w:rsidR="00081C9C" w:rsidRDefault="00081C9C"/>
    <w:sectPr w:rsidR="00081C9C" w:rsidSect="00124428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977" w:right="1267" w:bottom="1979" w:left="1440" w:header="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24E" w:rsidRDefault="0001624E">
      <w:r>
        <w:separator/>
      </w:r>
    </w:p>
  </w:endnote>
  <w:endnote w:type="continuationSeparator" w:id="0">
    <w:p w:rsidR="0001624E" w:rsidRDefault="0001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etr415 Lt BT PL">
    <w:altName w:val="Segoe UI"/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Pr="00324CBD" w:rsidRDefault="00BA6EC5" w:rsidP="00124428">
    <w:pPr>
      <w:rPr>
        <w:rFonts w:ascii="Calibri" w:hAnsi="Calibri"/>
        <w:noProof/>
        <w:sz w:val="14"/>
        <w:szCs w:val="14"/>
        <w:lang w:eastAsia="ja-JP"/>
      </w:rPr>
    </w:pPr>
    <w:r w:rsidRPr="00324CBD">
      <w:rPr>
        <w:rFonts w:ascii="Calibri" w:hAnsi="Calibri"/>
        <w:noProof/>
        <w:sz w:val="14"/>
        <w:szCs w:val="14"/>
        <w:lang w:eastAsia="ja-JP"/>
      </w:rPr>
      <w:t xml:space="preserve">ul. Domaniewska 49, 02-672 Warszawa                  </w:t>
    </w:r>
    <w:r>
      <w:rPr>
        <w:rFonts w:ascii="Calibri" w:hAnsi="Calibri"/>
        <w:noProof/>
        <w:sz w:val="14"/>
        <w:szCs w:val="14"/>
        <w:lang w:eastAsia="ja-JP"/>
      </w:rPr>
      <w:t xml:space="preserve">  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tel.: +48 22 </w:t>
    </w:r>
    <w:r>
      <w:rPr>
        <w:rFonts w:ascii="Calibri" w:hAnsi="Calibri"/>
        <w:noProof/>
        <w:sz w:val="14"/>
        <w:szCs w:val="14"/>
        <w:lang w:eastAsia="ja-JP"/>
      </w:rPr>
      <w:t>646 20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0</w:t>
    </w:r>
    <w:r>
      <w:rPr>
        <w:rFonts w:ascii="Calibri" w:hAnsi="Calibri"/>
        <w:noProof/>
        <w:sz w:val="14"/>
        <w:szCs w:val="14"/>
        <w:lang w:eastAsia="ja-JP"/>
      </w:rPr>
      <w:t>8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        </w:t>
    </w:r>
    <w:r>
      <w:rPr>
        <w:rFonts w:ascii="Calibri" w:hAnsi="Calibri"/>
        <w:noProof/>
        <w:sz w:val="14"/>
        <w:szCs w:val="14"/>
        <w:lang w:eastAsia="ja-JP"/>
      </w:rPr>
      <w:t>fax: +48 22 646 17 90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</w:t>
    </w:r>
    <w:r>
      <w:rPr>
        <w:rFonts w:ascii="Calibri" w:hAnsi="Calibri"/>
        <w:noProof/>
        <w:sz w:val="14"/>
        <w:szCs w:val="14"/>
        <w:lang w:eastAsia="ja-JP"/>
      </w:rPr>
      <w:t xml:space="preserve">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www.</w:t>
    </w:r>
    <w:r>
      <w:rPr>
        <w:rFonts w:ascii="Calibri" w:hAnsi="Calibri"/>
        <w:noProof/>
        <w:sz w:val="14"/>
        <w:szCs w:val="14"/>
        <w:lang w:eastAsia="ja-JP"/>
      </w:rPr>
      <w:t>carat-polska</w:t>
    </w:r>
    <w:r w:rsidRPr="00324CBD">
      <w:rPr>
        <w:rFonts w:ascii="Calibri" w:hAnsi="Calibri"/>
        <w:noProof/>
        <w:sz w:val="14"/>
        <w:szCs w:val="14"/>
        <w:lang w:eastAsia="ja-JP"/>
      </w:rPr>
      <w:t>.pl</w:t>
    </w:r>
  </w:p>
  <w:p w:rsidR="00BA6EC5" w:rsidRPr="003966FE" w:rsidRDefault="00BA6EC5" w:rsidP="00124428">
    <w:pPr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Default="00BA6EC5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  <w:r w:rsidRPr="003966FE">
      <w:rPr>
        <w:rFonts w:ascii="Calibri" w:hAnsi="Calibri"/>
        <w:noProof/>
        <w:sz w:val="13"/>
        <w:szCs w:val="13"/>
        <w:lang w:eastAsia="ja-JP"/>
      </w:rPr>
      <w:t xml:space="preserve">KRS </w:t>
    </w:r>
    <w:r w:rsidRPr="00A93C94">
      <w:rPr>
        <w:rFonts w:ascii="Calibri" w:hAnsi="Calibri"/>
        <w:noProof/>
        <w:sz w:val="13"/>
        <w:szCs w:val="13"/>
        <w:lang w:eastAsia="ja-JP"/>
      </w:rPr>
      <w:t>0000115029, Sąd Rejonowy dla M. St. Warszawy XIII Wydział Gospodarczy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Wysokość kapitału zakładowego </w:t>
    </w:r>
    <w:r w:rsidRPr="00A93C94">
      <w:rPr>
        <w:rFonts w:ascii="Calibri" w:hAnsi="Calibri"/>
        <w:noProof/>
        <w:sz w:val="13"/>
        <w:szCs w:val="13"/>
        <w:lang w:eastAsia="ja-JP"/>
      </w:rPr>
      <w:t>210 000,00 zł.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NIP: </w:t>
    </w:r>
    <w:r w:rsidRPr="00A93C94">
      <w:rPr>
        <w:rFonts w:ascii="Calibri" w:hAnsi="Calibri"/>
        <w:noProof/>
        <w:sz w:val="13"/>
        <w:szCs w:val="13"/>
        <w:lang w:eastAsia="ja-JP"/>
      </w:rPr>
      <w:t>521-053-40-06</w:t>
    </w:r>
    <w:r>
      <w:rPr>
        <w:rFonts w:ascii="Geometr415 Lt BT PL" w:hAnsi="Geometr415 Lt BT PL"/>
        <w:color w:val="828282"/>
      </w:rPr>
      <w:t xml:space="preserve">,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REGON: </w:t>
    </w:r>
    <w:r w:rsidRPr="00A93C94">
      <w:rPr>
        <w:rFonts w:ascii="Calibri" w:hAnsi="Calibri"/>
        <w:noProof/>
        <w:sz w:val="13"/>
        <w:szCs w:val="13"/>
        <w:lang w:eastAsia="ja-JP"/>
      </w:rPr>
      <w:t>010355764</w:t>
    </w:r>
  </w:p>
  <w:p w:rsidR="00BA6EC5" w:rsidRPr="00A93C94" w:rsidRDefault="00BA6EC5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</w:p>
  <w:p w:rsidR="00BA6EC5" w:rsidRDefault="00BA6EC5" w:rsidP="00124428">
    <w:pPr>
      <w:pStyle w:val="Stopka"/>
      <w:jc w:val="center"/>
      <w:rPr>
        <w:color w:val="99999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BA6EC5" w:rsidP="00124428">
    <w:pPr>
      <w:rPr>
        <w:rFonts w:ascii="Calibri" w:hAnsi="Calibri"/>
        <w:noProof/>
        <w:sz w:val="14"/>
        <w:szCs w:val="14"/>
        <w:lang w:eastAsia="ja-JP"/>
      </w:rPr>
    </w:pPr>
  </w:p>
  <w:p w:rsidR="00BA6EC5" w:rsidRDefault="00BA6EC5" w:rsidP="00124428">
    <w:pPr>
      <w:rPr>
        <w:rFonts w:ascii="Calibri" w:hAnsi="Calibri"/>
        <w:noProof/>
        <w:sz w:val="14"/>
        <w:szCs w:val="14"/>
        <w:lang w:eastAsia="ja-JP"/>
      </w:rPr>
    </w:pPr>
  </w:p>
  <w:p w:rsidR="00BA6EC5" w:rsidRPr="00324CBD" w:rsidRDefault="00BA6EC5" w:rsidP="00124428">
    <w:pPr>
      <w:rPr>
        <w:rFonts w:ascii="Calibri" w:hAnsi="Calibri"/>
        <w:noProof/>
        <w:sz w:val="14"/>
        <w:szCs w:val="14"/>
        <w:lang w:eastAsia="ja-JP"/>
      </w:rPr>
    </w:pPr>
    <w:r w:rsidRPr="00324CBD">
      <w:rPr>
        <w:rFonts w:ascii="Calibri" w:hAnsi="Calibri"/>
        <w:noProof/>
        <w:sz w:val="14"/>
        <w:szCs w:val="14"/>
        <w:lang w:eastAsia="ja-JP"/>
      </w:rPr>
      <w:t xml:space="preserve">ul. </w:t>
    </w:r>
    <w:r w:rsidR="008E0CA1">
      <w:rPr>
        <w:rFonts w:ascii="Calibri" w:hAnsi="Calibri"/>
        <w:noProof/>
        <w:sz w:val="14"/>
        <w:szCs w:val="14"/>
        <w:lang w:eastAsia="ja-JP"/>
      </w:rPr>
      <w:t>Czerska 12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, 02-672 Warszawa                  </w:t>
    </w:r>
    <w:r>
      <w:rPr>
        <w:rFonts w:ascii="Calibri" w:hAnsi="Calibri"/>
        <w:noProof/>
        <w:sz w:val="14"/>
        <w:szCs w:val="14"/>
        <w:lang w:eastAsia="ja-JP"/>
      </w:rPr>
      <w:t xml:space="preserve">  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tel.: +48 22 </w:t>
    </w:r>
    <w:r>
      <w:rPr>
        <w:rFonts w:ascii="Calibri" w:hAnsi="Calibri"/>
        <w:noProof/>
        <w:sz w:val="14"/>
        <w:szCs w:val="14"/>
        <w:lang w:eastAsia="ja-JP"/>
      </w:rPr>
      <w:t>646 20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0</w:t>
    </w:r>
    <w:r>
      <w:rPr>
        <w:rFonts w:ascii="Calibri" w:hAnsi="Calibri"/>
        <w:noProof/>
        <w:sz w:val="14"/>
        <w:szCs w:val="14"/>
        <w:lang w:eastAsia="ja-JP"/>
      </w:rPr>
      <w:t>8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        </w:t>
    </w:r>
    <w:r>
      <w:rPr>
        <w:rFonts w:ascii="Calibri" w:hAnsi="Calibri"/>
        <w:noProof/>
        <w:sz w:val="14"/>
        <w:szCs w:val="14"/>
        <w:lang w:eastAsia="ja-JP"/>
      </w:rPr>
      <w:t>fax: +48 22 646 17 90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</w:t>
    </w:r>
    <w:r>
      <w:rPr>
        <w:rFonts w:ascii="Calibri" w:hAnsi="Calibri"/>
        <w:noProof/>
        <w:sz w:val="14"/>
        <w:szCs w:val="14"/>
        <w:lang w:eastAsia="ja-JP"/>
      </w:rPr>
      <w:t xml:space="preserve">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www.</w:t>
    </w:r>
    <w:r>
      <w:rPr>
        <w:rFonts w:ascii="Calibri" w:hAnsi="Calibri"/>
        <w:noProof/>
        <w:sz w:val="14"/>
        <w:szCs w:val="14"/>
        <w:lang w:eastAsia="ja-JP"/>
      </w:rPr>
      <w:t>carat-polska</w:t>
    </w:r>
    <w:r w:rsidRPr="00324CBD">
      <w:rPr>
        <w:rFonts w:ascii="Calibri" w:hAnsi="Calibri"/>
        <w:noProof/>
        <w:sz w:val="14"/>
        <w:szCs w:val="14"/>
        <w:lang w:eastAsia="ja-JP"/>
      </w:rPr>
      <w:t>.pl</w:t>
    </w:r>
  </w:p>
  <w:p w:rsidR="00BA6EC5" w:rsidRPr="003966FE" w:rsidRDefault="00BA6EC5" w:rsidP="00124428">
    <w:pPr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Default="00BA6EC5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  <w:r w:rsidRPr="003966FE">
      <w:rPr>
        <w:rFonts w:ascii="Calibri" w:hAnsi="Calibri"/>
        <w:noProof/>
        <w:sz w:val="13"/>
        <w:szCs w:val="13"/>
        <w:lang w:eastAsia="ja-JP"/>
      </w:rPr>
      <w:t xml:space="preserve">KRS </w:t>
    </w:r>
    <w:r w:rsidRPr="00A93C94">
      <w:rPr>
        <w:rFonts w:ascii="Calibri" w:hAnsi="Calibri"/>
        <w:noProof/>
        <w:sz w:val="13"/>
        <w:szCs w:val="13"/>
        <w:lang w:eastAsia="ja-JP"/>
      </w:rPr>
      <w:t>0000115029, Sąd Rejonowy dla M. St. Warszawy XIII Wydział Gospodarczy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Wysokość kapitału zakładowego </w:t>
    </w:r>
    <w:r w:rsidRPr="00A93C94">
      <w:rPr>
        <w:rFonts w:ascii="Calibri" w:hAnsi="Calibri"/>
        <w:noProof/>
        <w:sz w:val="13"/>
        <w:szCs w:val="13"/>
        <w:lang w:eastAsia="ja-JP"/>
      </w:rPr>
      <w:t>210 000,00 zł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NIP: </w:t>
    </w:r>
    <w:r w:rsidRPr="00A93C94">
      <w:rPr>
        <w:rFonts w:ascii="Calibri" w:hAnsi="Calibri"/>
        <w:noProof/>
        <w:sz w:val="13"/>
        <w:szCs w:val="13"/>
        <w:lang w:eastAsia="ja-JP"/>
      </w:rPr>
      <w:t>521-053-40-06</w:t>
    </w:r>
    <w:r>
      <w:rPr>
        <w:rFonts w:ascii="Geometr415 Lt BT PL" w:hAnsi="Geometr415 Lt BT PL"/>
        <w:color w:val="828282"/>
      </w:rPr>
      <w:t xml:space="preserve">,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REGON: </w:t>
    </w:r>
    <w:r w:rsidRPr="00A93C94">
      <w:rPr>
        <w:rFonts w:ascii="Calibri" w:hAnsi="Calibri"/>
        <w:noProof/>
        <w:sz w:val="13"/>
        <w:szCs w:val="13"/>
        <w:lang w:eastAsia="ja-JP"/>
      </w:rPr>
      <w:t>010355764</w:t>
    </w:r>
  </w:p>
  <w:p w:rsidR="00BA6EC5" w:rsidRDefault="00BA6EC5" w:rsidP="00124428">
    <w:pPr>
      <w:tabs>
        <w:tab w:val="left" w:pos="9199"/>
      </w:tabs>
      <w:rPr>
        <w:rFonts w:ascii="Calibri" w:hAnsi="Calibri"/>
        <w:noProof/>
        <w:sz w:val="13"/>
        <w:szCs w:val="13"/>
        <w:lang w:eastAsia="ja-JP"/>
      </w:rPr>
    </w:pPr>
  </w:p>
  <w:p w:rsidR="00BA6EC5" w:rsidRDefault="00BA6EC5" w:rsidP="00124428">
    <w:pPr>
      <w:tabs>
        <w:tab w:val="left" w:pos="9199"/>
      </w:tabs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Pr="003966FE" w:rsidRDefault="00BA6EC5" w:rsidP="00124428">
    <w:pPr>
      <w:tabs>
        <w:tab w:val="left" w:pos="9199"/>
      </w:tabs>
      <w:ind w:left="-112" w:right="-15"/>
      <w:rPr>
        <w:spacing w:val="24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24E" w:rsidRDefault="0001624E">
      <w:r>
        <w:separator/>
      </w:r>
    </w:p>
  </w:footnote>
  <w:footnote w:type="continuationSeparator" w:id="0">
    <w:p w:rsidR="0001624E" w:rsidRDefault="000162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5B1513" w:rsidP="00124428">
    <w:pPr>
      <w:ind w:left="-1418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DB18EB1" wp14:editId="0FBBD7F2">
          <wp:simplePos x="0" y="0"/>
          <wp:positionH relativeFrom="column">
            <wp:posOffset>-916940</wp:posOffset>
          </wp:positionH>
          <wp:positionV relativeFrom="paragraph">
            <wp:posOffset>186055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_logo_3line_low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6EC5">
      <w:rPr>
        <w:noProof/>
      </w:rPr>
      <w:drawing>
        <wp:anchor distT="0" distB="0" distL="114300" distR="114300" simplePos="0" relativeHeight="251660288" behindDoc="1" locked="0" layoutInCell="1" allowOverlap="1" wp14:anchorId="24811566" wp14:editId="071EB151">
          <wp:simplePos x="0" y="0"/>
          <wp:positionH relativeFrom="column">
            <wp:posOffset>3736975</wp:posOffset>
          </wp:positionH>
          <wp:positionV relativeFrom="paragraph">
            <wp:posOffset>186055</wp:posOffset>
          </wp:positionV>
          <wp:extent cx="2200275" cy="1019175"/>
          <wp:effectExtent l="0" t="0" r="9525" b="9525"/>
          <wp:wrapTight wrapText="bothSides">
            <wp:wrapPolygon edited="0">
              <wp:start x="0" y="0"/>
              <wp:lineTo x="0" y="21398"/>
              <wp:lineTo x="21506" y="21398"/>
              <wp:lineTo x="21506" y="0"/>
              <wp:lineTo x="0" y="0"/>
            </wp:wrapPolygon>
          </wp:wrapTight>
          <wp:docPr id="1" name="Obraz 1" descr="Cara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at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BA6EC5" w:rsidP="00124428">
    <w:pPr>
      <w:ind w:left="-1418"/>
      <w:jc w:val="right"/>
      <w:rPr>
        <w:noProof/>
      </w:rPr>
    </w:pPr>
  </w:p>
  <w:p w:rsidR="00BA6EC5" w:rsidRDefault="005B1513" w:rsidP="00124428">
    <w:pPr>
      <w:ind w:left="-1418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524B134" wp14:editId="5BAEE896">
          <wp:simplePos x="0" y="0"/>
          <wp:positionH relativeFrom="column">
            <wp:posOffset>-922655</wp:posOffset>
          </wp:positionH>
          <wp:positionV relativeFrom="paragraph">
            <wp:posOffset>26035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_logo_3line_low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6EC5">
      <w:rPr>
        <w:noProof/>
      </w:rPr>
      <w:drawing>
        <wp:anchor distT="0" distB="0" distL="114300" distR="114300" simplePos="0" relativeHeight="251659264" behindDoc="1" locked="0" layoutInCell="1" allowOverlap="1" wp14:anchorId="7A6849A0" wp14:editId="0DDD8660">
          <wp:simplePos x="0" y="0"/>
          <wp:positionH relativeFrom="column">
            <wp:posOffset>3736975</wp:posOffset>
          </wp:positionH>
          <wp:positionV relativeFrom="paragraph">
            <wp:posOffset>67945</wp:posOffset>
          </wp:positionV>
          <wp:extent cx="2200275" cy="1019175"/>
          <wp:effectExtent l="0" t="0" r="9525" b="9525"/>
          <wp:wrapTight wrapText="bothSides">
            <wp:wrapPolygon edited="0">
              <wp:start x="0" y="0"/>
              <wp:lineTo x="0" y="21398"/>
              <wp:lineTo x="21506" y="21398"/>
              <wp:lineTo x="21506" y="0"/>
              <wp:lineTo x="0" y="0"/>
            </wp:wrapPolygon>
          </wp:wrapTight>
          <wp:docPr id="2" name="Obraz 2" descr="Cara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arat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A6EC5" w:rsidRDefault="00BA6EC5" w:rsidP="00124428">
    <w:pPr>
      <w:ind w:left="-1418"/>
      <w:jc w:val="center"/>
    </w:pPr>
  </w:p>
  <w:p w:rsidR="00BA6EC5" w:rsidRDefault="00BA6EC5" w:rsidP="00124428">
    <w:pPr>
      <w:ind w:left="-1418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trackRevisions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9CB"/>
    <w:rsid w:val="0001624E"/>
    <w:rsid w:val="000348D0"/>
    <w:rsid w:val="000744E2"/>
    <w:rsid w:val="00081C9C"/>
    <w:rsid w:val="00085CA3"/>
    <w:rsid w:val="00092565"/>
    <w:rsid w:val="000F18BA"/>
    <w:rsid w:val="001011B0"/>
    <w:rsid w:val="00124428"/>
    <w:rsid w:val="00130EE3"/>
    <w:rsid w:val="00156CCB"/>
    <w:rsid w:val="0018485D"/>
    <w:rsid w:val="0020459F"/>
    <w:rsid w:val="00214BA9"/>
    <w:rsid w:val="00217B4C"/>
    <w:rsid w:val="0025424F"/>
    <w:rsid w:val="00274C8E"/>
    <w:rsid w:val="00286914"/>
    <w:rsid w:val="00293A99"/>
    <w:rsid w:val="002B5CDD"/>
    <w:rsid w:val="002E3A6F"/>
    <w:rsid w:val="003A78A3"/>
    <w:rsid w:val="003B35C6"/>
    <w:rsid w:val="00411BCD"/>
    <w:rsid w:val="004178D8"/>
    <w:rsid w:val="0044673D"/>
    <w:rsid w:val="004B35E2"/>
    <w:rsid w:val="004F65CA"/>
    <w:rsid w:val="00545F4D"/>
    <w:rsid w:val="00554985"/>
    <w:rsid w:val="005A0A58"/>
    <w:rsid w:val="005B1513"/>
    <w:rsid w:val="005E67A3"/>
    <w:rsid w:val="005F636A"/>
    <w:rsid w:val="00601AD7"/>
    <w:rsid w:val="00611C4C"/>
    <w:rsid w:val="00695890"/>
    <w:rsid w:val="006B5D2F"/>
    <w:rsid w:val="00710A35"/>
    <w:rsid w:val="00720C94"/>
    <w:rsid w:val="00724E63"/>
    <w:rsid w:val="00751521"/>
    <w:rsid w:val="007542DB"/>
    <w:rsid w:val="007603A4"/>
    <w:rsid w:val="00773C40"/>
    <w:rsid w:val="00820FAD"/>
    <w:rsid w:val="00840A48"/>
    <w:rsid w:val="00886DDC"/>
    <w:rsid w:val="008874A3"/>
    <w:rsid w:val="0089565F"/>
    <w:rsid w:val="008E0CA1"/>
    <w:rsid w:val="008E0D2E"/>
    <w:rsid w:val="008E6BEC"/>
    <w:rsid w:val="0092189A"/>
    <w:rsid w:val="009A47DF"/>
    <w:rsid w:val="00A62BB7"/>
    <w:rsid w:val="00A80098"/>
    <w:rsid w:val="00AB0521"/>
    <w:rsid w:val="00B35824"/>
    <w:rsid w:val="00B568DB"/>
    <w:rsid w:val="00BA6EC5"/>
    <w:rsid w:val="00BB44E1"/>
    <w:rsid w:val="00BC40C9"/>
    <w:rsid w:val="00BE5FC2"/>
    <w:rsid w:val="00BF52A6"/>
    <w:rsid w:val="00C10E9D"/>
    <w:rsid w:val="00CB40E6"/>
    <w:rsid w:val="00D23D26"/>
    <w:rsid w:val="00D27573"/>
    <w:rsid w:val="00D61AB4"/>
    <w:rsid w:val="00D620DF"/>
    <w:rsid w:val="00DE49CB"/>
    <w:rsid w:val="00DE5243"/>
    <w:rsid w:val="00DF736C"/>
    <w:rsid w:val="00E211C3"/>
    <w:rsid w:val="00E31D9B"/>
    <w:rsid w:val="00E72105"/>
    <w:rsid w:val="00E8407C"/>
    <w:rsid w:val="00EE016B"/>
    <w:rsid w:val="00EF06BF"/>
    <w:rsid w:val="00F03885"/>
    <w:rsid w:val="00F0639D"/>
    <w:rsid w:val="00F12453"/>
    <w:rsid w:val="00F71BBA"/>
    <w:rsid w:val="00FE2D81"/>
    <w:rsid w:val="00FE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DE49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DE49CB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DE49CB"/>
    <w:rPr>
      <w:rFonts w:ascii="Arial" w:eastAsia="Times New Roman" w:hAnsi="Arial" w:cs="Arial"/>
      <w:sz w:val="16"/>
      <w:szCs w:val="16"/>
      <w:lang w:eastAsia="pl-PL"/>
    </w:rPr>
  </w:style>
  <w:style w:type="paragraph" w:styleId="Nagwek">
    <w:name w:val="header"/>
    <w:basedOn w:val="Normalny"/>
    <w:next w:val="Normalny"/>
    <w:link w:val="NagwekZnak"/>
    <w:uiPriority w:val="99"/>
    <w:rsid w:val="00DE49CB"/>
    <w:pPr>
      <w:tabs>
        <w:tab w:val="center" w:pos="4536"/>
        <w:tab w:val="right" w:pos="9072"/>
      </w:tabs>
    </w:pPr>
    <w:rPr>
      <w:b/>
      <w:color w:val="72201E"/>
      <w:sz w:val="52"/>
      <w:szCs w:val="52"/>
    </w:rPr>
  </w:style>
  <w:style w:type="character" w:customStyle="1" w:styleId="NagwekZnak">
    <w:name w:val="Nagłówek Znak"/>
    <w:basedOn w:val="Domylnaczcionkaakapitu"/>
    <w:link w:val="Nagwek"/>
    <w:uiPriority w:val="99"/>
    <w:rsid w:val="00DE49CB"/>
    <w:rPr>
      <w:rFonts w:ascii="Arial" w:eastAsia="Times New Roman" w:hAnsi="Arial" w:cs="Arial"/>
      <w:b/>
      <w:color w:val="72201E"/>
      <w:sz w:val="52"/>
      <w:szCs w:val="52"/>
      <w:lang w:eastAsia="pl-PL"/>
    </w:rPr>
  </w:style>
  <w:style w:type="character" w:styleId="Hipercze">
    <w:name w:val="Hyperlink"/>
    <w:basedOn w:val="Domylnaczcionkaakapitu"/>
    <w:uiPriority w:val="99"/>
    <w:rsid w:val="00DE49CB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99"/>
    <w:qFormat/>
    <w:rsid w:val="00DE49CB"/>
    <w:rPr>
      <w:rFonts w:cs="Times New Roman"/>
      <w:i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18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189A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DE49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DE49CB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DE49CB"/>
    <w:rPr>
      <w:rFonts w:ascii="Arial" w:eastAsia="Times New Roman" w:hAnsi="Arial" w:cs="Arial"/>
      <w:sz w:val="16"/>
      <w:szCs w:val="16"/>
      <w:lang w:eastAsia="pl-PL"/>
    </w:rPr>
  </w:style>
  <w:style w:type="paragraph" w:styleId="Nagwek">
    <w:name w:val="header"/>
    <w:basedOn w:val="Normalny"/>
    <w:next w:val="Normalny"/>
    <w:link w:val="NagwekZnak"/>
    <w:uiPriority w:val="99"/>
    <w:rsid w:val="00DE49CB"/>
    <w:pPr>
      <w:tabs>
        <w:tab w:val="center" w:pos="4536"/>
        <w:tab w:val="right" w:pos="9072"/>
      </w:tabs>
    </w:pPr>
    <w:rPr>
      <w:b/>
      <w:color w:val="72201E"/>
      <w:sz w:val="52"/>
      <w:szCs w:val="52"/>
    </w:rPr>
  </w:style>
  <w:style w:type="character" w:customStyle="1" w:styleId="NagwekZnak">
    <w:name w:val="Nagłówek Znak"/>
    <w:basedOn w:val="Domylnaczcionkaakapitu"/>
    <w:link w:val="Nagwek"/>
    <w:uiPriority w:val="99"/>
    <w:rsid w:val="00DE49CB"/>
    <w:rPr>
      <w:rFonts w:ascii="Arial" w:eastAsia="Times New Roman" w:hAnsi="Arial" w:cs="Arial"/>
      <w:b/>
      <w:color w:val="72201E"/>
      <w:sz w:val="52"/>
      <w:szCs w:val="52"/>
      <w:lang w:eastAsia="pl-PL"/>
    </w:rPr>
  </w:style>
  <w:style w:type="character" w:styleId="Hipercze">
    <w:name w:val="Hyperlink"/>
    <w:basedOn w:val="Domylnaczcionkaakapitu"/>
    <w:uiPriority w:val="99"/>
    <w:rsid w:val="00DE49CB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99"/>
    <w:qFormat/>
    <w:rsid w:val="00DE49CB"/>
    <w:rPr>
      <w:rFonts w:cs="Times New Roman"/>
      <w:i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18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189A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4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zepisnaweekend.pl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dentsuaegisnetwork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AD475-0602-4B49-B37B-FCBA72CC2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658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Wasowski</dc:creator>
  <cp:lastModifiedBy>Krzysztof Wasowski</cp:lastModifiedBy>
  <cp:revision>2</cp:revision>
  <dcterms:created xsi:type="dcterms:W3CDTF">2015-04-02T10:18:00Z</dcterms:created>
  <dcterms:modified xsi:type="dcterms:W3CDTF">2015-04-02T10:18:00Z</dcterms:modified>
</cp:coreProperties>
</file>