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2295" w14:textId="77777777"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7E09A7">
        <w:rPr>
          <w:rFonts w:ascii="Calibri" w:hAnsi="Calibri"/>
          <w:color w:val="auto"/>
          <w:sz w:val="24"/>
          <w:szCs w:val="24"/>
        </w:rPr>
        <w:t xml:space="preserve">23 </w:t>
      </w:r>
      <w:r w:rsidR="00BF4464">
        <w:rPr>
          <w:rFonts w:ascii="Calibri" w:hAnsi="Calibri"/>
          <w:color w:val="auto"/>
          <w:sz w:val="24"/>
          <w:szCs w:val="24"/>
        </w:rPr>
        <w:t xml:space="preserve">czerwca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14:paraId="12247C6F" w14:textId="77777777"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CC65AAF" w14:textId="77777777"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091B36F" w14:textId="77777777" w:rsidR="007C074C" w:rsidRPr="005337EE" w:rsidRDefault="007C074C" w:rsidP="007C074C">
      <w:pPr>
        <w:jc w:val="both"/>
        <w:rPr>
          <w:b/>
          <w:sz w:val="28"/>
          <w:szCs w:val="28"/>
        </w:rPr>
      </w:pP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</w:p>
    <w:p w14:paraId="709D6437" w14:textId="0E903797" w:rsidR="007E09A7" w:rsidRPr="007E09A7" w:rsidRDefault="00F55127" w:rsidP="007E09A7">
      <w:pPr>
        <w:pStyle w:val="Bezodstpw"/>
        <w:tabs>
          <w:tab w:val="left" w:pos="3068"/>
        </w:tabs>
        <w:jc w:val="center"/>
        <w:rPr>
          <w:rFonts w:asciiTheme="minorHAnsi" w:hAnsiTheme="minorHAnsi"/>
          <w:i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Virtual Reality Longb</w:t>
      </w:r>
      <w:r w:rsidR="007E09A7" w:rsidRPr="007E09A7">
        <w:rPr>
          <w:rFonts w:asciiTheme="minorHAnsi" w:hAnsiTheme="minorHAnsi"/>
          <w:b/>
          <w:sz w:val="28"/>
          <w:szCs w:val="28"/>
          <w:lang w:val="pl-PL"/>
        </w:rPr>
        <w:t>oard Masters od MasterCard</w:t>
      </w:r>
    </w:p>
    <w:p w14:paraId="611A8957" w14:textId="77777777" w:rsidR="007E09A7" w:rsidRPr="007E09A7" w:rsidRDefault="007E09A7" w:rsidP="007E09A7">
      <w:pPr>
        <w:jc w:val="both"/>
        <w:rPr>
          <w:rFonts w:asciiTheme="minorHAnsi" w:hAnsiTheme="minorHAnsi"/>
          <w:b/>
          <w:sz w:val="28"/>
          <w:szCs w:val="28"/>
        </w:rPr>
      </w:pPr>
    </w:p>
    <w:p w14:paraId="5213C19F" w14:textId="51EA0622" w:rsidR="007E09A7" w:rsidRPr="007E09A7" w:rsidRDefault="007E09A7" w:rsidP="007E09A7">
      <w:pPr>
        <w:jc w:val="both"/>
        <w:rPr>
          <w:rFonts w:asciiTheme="minorHAnsi" w:hAnsiTheme="minorHAnsi"/>
          <w:b/>
          <w:sz w:val="28"/>
          <w:szCs w:val="28"/>
        </w:rPr>
      </w:pPr>
      <w:r w:rsidRPr="007E09A7">
        <w:rPr>
          <w:rFonts w:asciiTheme="minorHAnsi" w:hAnsiTheme="minorHAnsi"/>
          <w:b/>
          <w:sz w:val="28"/>
          <w:szCs w:val="28"/>
        </w:rPr>
        <w:t xml:space="preserve">Trwa odliczanie do startu 15. edycji „Open’er Festiwal”, jednego </w:t>
      </w:r>
      <w:r w:rsidRPr="007E09A7">
        <w:rPr>
          <w:rFonts w:asciiTheme="minorHAnsi" w:hAnsiTheme="minorHAnsi"/>
          <w:b/>
          <w:sz w:val="28"/>
          <w:szCs w:val="28"/>
        </w:rPr>
        <w:br/>
        <w:t xml:space="preserve">z największych i najbardziej wyczekiwanych wydarzeń muzycznych zarówno w Polsce, jak i w Europie. MasterCard, sponsor festiwalu, podgrzewa atmosferę przed wydarzeniem i przygotował dla fanów festiwalu </w:t>
      </w:r>
      <w:r w:rsidR="004A43D0">
        <w:rPr>
          <w:rFonts w:asciiTheme="minorHAnsi" w:hAnsiTheme="minorHAnsi"/>
          <w:b/>
          <w:sz w:val="28"/>
          <w:szCs w:val="28"/>
        </w:rPr>
        <w:t>konkurs</w:t>
      </w:r>
      <w:r w:rsidRPr="007E09A7">
        <w:rPr>
          <w:rFonts w:asciiTheme="minorHAnsi" w:hAnsiTheme="minorHAnsi"/>
          <w:b/>
          <w:sz w:val="28"/>
          <w:szCs w:val="28"/>
        </w:rPr>
        <w:t xml:space="preserve"> Virtual Reality Lo</w:t>
      </w:r>
      <w:r w:rsidR="00F55127">
        <w:rPr>
          <w:rFonts w:asciiTheme="minorHAnsi" w:hAnsiTheme="minorHAnsi"/>
          <w:b/>
          <w:sz w:val="28"/>
          <w:szCs w:val="28"/>
        </w:rPr>
        <w:t>ngb</w:t>
      </w:r>
      <w:r w:rsidR="004A43D0">
        <w:rPr>
          <w:rFonts w:asciiTheme="minorHAnsi" w:hAnsiTheme="minorHAnsi"/>
          <w:b/>
          <w:sz w:val="28"/>
          <w:szCs w:val="28"/>
        </w:rPr>
        <w:t>oard Masters wykorzystującą wirtualną r</w:t>
      </w:r>
      <w:r w:rsidRPr="007E09A7">
        <w:rPr>
          <w:rFonts w:asciiTheme="minorHAnsi" w:hAnsiTheme="minorHAnsi"/>
          <w:b/>
          <w:sz w:val="28"/>
          <w:szCs w:val="28"/>
        </w:rPr>
        <w:t xml:space="preserve">zeczywistość. </w:t>
      </w:r>
    </w:p>
    <w:p w14:paraId="5AF7C3A2" w14:textId="77777777" w:rsidR="007E09A7" w:rsidRPr="007E09A7" w:rsidRDefault="007E09A7" w:rsidP="007E09A7">
      <w:pPr>
        <w:jc w:val="both"/>
        <w:rPr>
          <w:rFonts w:asciiTheme="minorHAnsi" w:hAnsiTheme="minorHAnsi"/>
          <w:sz w:val="24"/>
          <w:szCs w:val="24"/>
        </w:rPr>
      </w:pPr>
    </w:p>
    <w:p w14:paraId="4E47D9F5" w14:textId="77777777" w:rsidR="007E09A7" w:rsidRPr="007E09A7" w:rsidRDefault="007E09A7" w:rsidP="007E09A7">
      <w:pPr>
        <w:jc w:val="both"/>
        <w:rPr>
          <w:rFonts w:asciiTheme="minorHAnsi" w:hAnsiTheme="minorHAnsi"/>
          <w:sz w:val="26"/>
          <w:szCs w:val="26"/>
        </w:rPr>
      </w:pPr>
    </w:p>
    <w:p w14:paraId="35815DC0" w14:textId="337C43E0" w:rsidR="007E09A7" w:rsidRPr="007E09A7" w:rsidRDefault="007E09A7" w:rsidP="007E09A7">
      <w:pPr>
        <w:jc w:val="both"/>
        <w:rPr>
          <w:rFonts w:asciiTheme="minorHAnsi" w:hAnsiTheme="minorHAnsi"/>
          <w:sz w:val="26"/>
          <w:szCs w:val="26"/>
        </w:rPr>
      </w:pPr>
      <w:r w:rsidRPr="007E09A7">
        <w:rPr>
          <w:rFonts w:asciiTheme="minorHAnsi" w:hAnsiTheme="minorHAnsi"/>
          <w:sz w:val="26"/>
          <w:szCs w:val="26"/>
        </w:rPr>
        <w:t>Na kilka dn</w:t>
      </w:r>
      <w:r w:rsidR="004A43D0">
        <w:rPr>
          <w:rFonts w:asciiTheme="minorHAnsi" w:hAnsiTheme="minorHAnsi"/>
          <w:sz w:val="26"/>
          <w:szCs w:val="26"/>
        </w:rPr>
        <w:t>i przed samym festiwalem MasterC</w:t>
      </w:r>
      <w:r w:rsidRPr="007E09A7">
        <w:rPr>
          <w:rFonts w:asciiTheme="minorHAnsi" w:hAnsiTheme="minorHAnsi"/>
          <w:sz w:val="26"/>
          <w:szCs w:val="26"/>
        </w:rPr>
        <w:t>ard podgrzewa atmosferę i zachęca udziału w konkursie. W dniach 24-26 czerwca w wydzielonej strefie klubu Plażowa przy ulicy Wybrzeże Szczecińskie 1 w Warszawie pojawi się instalacja Virtual Re</w:t>
      </w:r>
      <w:r w:rsidR="00F55127">
        <w:rPr>
          <w:rFonts w:asciiTheme="minorHAnsi" w:hAnsiTheme="minorHAnsi"/>
          <w:sz w:val="26"/>
          <w:szCs w:val="26"/>
        </w:rPr>
        <w:t>ality Longb</w:t>
      </w:r>
      <w:r w:rsidR="00C95A04">
        <w:rPr>
          <w:rFonts w:asciiTheme="minorHAnsi" w:hAnsiTheme="minorHAnsi"/>
          <w:sz w:val="26"/>
          <w:szCs w:val="26"/>
        </w:rPr>
        <w:t>oard Masters. Dzięki</w:t>
      </w:r>
      <w:r w:rsidRPr="007E09A7">
        <w:rPr>
          <w:rFonts w:asciiTheme="minorHAnsi" w:hAnsiTheme="minorHAnsi"/>
          <w:sz w:val="26"/>
          <w:szCs w:val="26"/>
        </w:rPr>
        <w:t xml:space="preserve"> goglom do wirtualnej rzeczywistości oraz</w:t>
      </w:r>
      <w:r w:rsidR="00C95A04">
        <w:rPr>
          <w:rFonts w:asciiTheme="minorHAnsi" w:hAnsiTheme="minorHAnsi"/>
          <w:sz w:val="26"/>
          <w:szCs w:val="26"/>
        </w:rPr>
        <w:t xml:space="preserve"> specjalnie zaprojektowanemu lo</w:t>
      </w:r>
      <w:r w:rsidRPr="007E09A7">
        <w:rPr>
          <w:rFonts w:asciiTheme="minorHAnsi" w:hAnsiTheme="minorHAnsi"/>
          <w:sz w:val="26"/>
          <w:szCs w:val="26"/>
        </w:rPr>
        <w:t>ngboardowi osob</w:t>
      </w:r>
      <w:r w:rsidR="004A43D0">
        <w:rPr>
          <w:rFonts w:asciiTheme="minorHAnsi" w:hAnsiTheme="minorHAnsi"/>
          <w:sz w:val="26"/>
          <w:szCs w:val="26"/>
        </w:rPr>
        <w:t>y, które odwiedzą strefę MasterC</w:t>
      </w:r>
      <w:r w:rsidRPr="007E09A7">
        <w:rPr>
          <w:rFonts w:asciiTheme="minorHAnsi" w:hAnsiTheme="minorHAnsi"/>
          <w:sz w:val="26"/>
          <w:szCs w:val="26"/>
        </w:rPr>
        <w:t>ard będą mogły spróbować swoich sił w wirtualnych wyścigach</w:t>
      </w:r>
      <w:r w:rsidR="00C95A04">
        <w:rPr>
          <w:rFonts w:asciiTheme="minorHAnsi" w:hAnsiTheme="minorHAnsi"/>
          <w:sz w:val="26"/>
          <w:szCs w:val="26"/>
        </w:rPr>
        <w:t xml:space="preserve"> </w:t>
      </w:r>
      <w:r w:rsidR="00C95A04" w:rsidRPr="007E09A7">
        <w:rPr>
          <w:rFonts w:asciiTheme="minorHAnsi" w:hAnsiTheme="minorHAnsi"/>
          <w:sz w:val="26"/>
          <w:szCs w:val="26"/>
        </w:rPr>
        <w:t>na longboardzie</w:t>
      </w:r>
      <w:r w:rsidR="00C95A04">
        <w:rPr>
          <w:rFonts w:asciiTheme="minorHAnsi" w:hAnsiTheme="minorHAnsi"/>
          <w:sz w:val="26"/>
          <w:szCs w:val="26"/>
        </w:rPr>
        <w:t xml:space="preserve"> po bilety na Open`er</w:t>
      </w:r>
      <w:r w:rsidRPr="007E09A7">
        <w:rPr>
          <w:rFonts w:asciiTheme="minorHAnsi" w:hAnsiTheme="minorHAnsi"/>
          <w:sz w:val="26"/>
          <w:szCs w:val="26"/>
        </w:rPr>
        <w:t>. Na najlepszych w konkursie czekają nagrody w postaci karnetów na festiwal Open`er oraz  dostęp do usługi Spotify Premium. Dla najlepszego gracza przewidziana została nagroda dod</w:t>
      </w:r>
      <w:r w:rsidR="00C95A04">
        <w:rPr>
          <w:rFonts w:asciiTheme="minorHAnsi" w:hAnsiTheme="minorHAnsi"/>
          <w:sz w:val="26"/>
          <w:szCs w:val="26"/>
        </w:rPr>
        <w:t>atkowa w postaci lo</w:t>
      </w:r>
      <w:r w:rsidRPr="007E09A7">
        <w:rPr>
          <w:rFonts w:asciiTheme="minorHAnsi" w:hAnsiTheme="minorHAnsi"/>
          <w:sz w:val="26"/>
          <w:szCs w:val="26"/>
        </w:rPr>
        <w:t xml:space="preserve">ngboardu!  </w:t>
      </w:r>
    </w:p>
    <w:p w14:paraId="3EF66F1C" w14:textId="77777777" w:rsidR="007E09A7" w:rsidRPr="007E09A7" w:rsidRDefault="007E09A7" w:rsidP="007E09A7">
      <w:pPr>
        <w:jc w:val="both"/>
        <w:rPr>
          <w:rFonts w:asciiTheme="minorHAnsi" w:hAnsiTheme="minorHAnsi"/>
          <w:sz w:val="26"/>
          <w:szCs w:val="26"/>
        </w:rPr>
      </w:pPr>
    </w:p>
    <w:p w14:paraId="0F114F47" w14:textId="4324A1A7" w:rsidR="007E09A7" w:rsidRPr="007E09A7" w:rsidRDefault="007E09A7" w:rsidP="007E09A7">
      <w:pPr>
        <w:jc w:val="both"/>
        <w:rPr>
          <w:rFonts w:asciiTheme="minorHAnsi" w:hAnsiTheme="minorHAnsi"/>
          <w:sz w:val="26"/>
          <w:szCs w:val="26"/>
        </w:rPr>
      </w:pPr>
      <w:r w:rsidRPr="007E09A7">
        <w:rPr>
          <w:rFonts w:asciiTheme="minorHAnsi" w:hAnsiTheme="minorHAnsi"/>
          <w:sz w:val="26"/>
          <w:szCs w:val="26"/>
        </w:rPr>
        <w:t xml:space="preserve">Za realizację </w:t>
      </w:r>
      <w:r w:rsidR="00F55127">
        <w:rPr>
          <w:rFonts w:asciiTheme="minorHAnsi" w:hAnsiTheme="minorHAnsi"/>
          <w:sz w:val="26"/>
          <w:szCs w:val="26"/>
        </w:rPr>
        <w:t>aktywacji Virtual Reality Loangb</w:t>
      </w:r>
      <w:bookmarkStart w:id="0" w:name="_GoBack"/>
      <w:bookmarkEnd w:id="0"/>
      <w:r w:rsidRPr="007E09A7">
        <w:rPr>
          <w:rFonts w:asciiTheme="minorHAnsi" w:hAnsiTheme="minorHAnsi"/>
          <w:sz w:val="26"/>
          <w:szCs w:val="26"/>
        </w:rPr>
        <w:t>o</w:t>
      </w:r>
      <w:r w:rsidR="00C95A04">
        <w:rPr>
          <w:rFonts w:asciiTheme="minorHAnsi" w:hAnsiTheme="minorHAnsi"/>
          <w:sz w:val="26"/>
          <w:szCs w:val="26"/>
        </w:rPr>
        <w:t>ard Masters  odpowiadają agencje</w:t>
      </w:r>
      <w:r w:rsidRPr="007E09A7">
        <w:rPr>
          <w:rFonts w:asciiTheme="minorHAnsi" w:hAnsiTheme="minorHAnsi"/>
          <w:sz w:val="26"/>
          <w:szCs w:val="26"/>
        </w:rPr>
        <w:t xml:space="preserve"> działające w ramach grupy Dentsu Aegis Network Polska:  agencja Digital Out of Home Posterscope oraz do</w:t>
      </w:r>
      <w:r w:rsidR="00C95A04">
        <w:rPr>
          <w:rFonts w:asciiTheme="minorHAnsi" w:hAnsiTheme="minorHAnsi"/>
          <w:sz w:val="26"/>
          <w:szCs w:val="26"/>
        </w:rPr>
        <w:t>m</w:t>
      </w:r>
      <w:r w:rsidRPr="007E09A7">
        <w:rPr>
          <w:rFonts w:asciiTheme="minorHAnsi" w:hAnsiTheme="minorHAnsi"/>
          <w:sz w:val="26"/>
          <w:szCs w:val="26"/>
        </w:rPr>
        <w:t xml:space="preserve"> mediowy Carat Polska. Aktywacja jest częścią</w:t>
      </w:r>
      <w:r w:rsidR="00C95A04">
        <w:rPr>
          <w:rFonts w:asciiTheme="minorHAnsi" w:hAnsiTheme="minorHAnsi"/>
          <w:sz w:val="26"/>
          <w:szCs w:val="26"/>
        </w:rPr>
        <w:t xml:space="preserve"> działań komunikacyjnych MasterC</w:t>
      </w:r>
      <w:r w:rsidRPr="007E09A7">
        <w:rPr>
          <w:rFonts w:asciiTheme="minorHAnsi" w:hAnsiTheme="minorHAnsi"/>
          <w:sz w:val="26"/>
          <w:szCs w:val="26"/>
        </w:rPr>
        <w:t>ard</w:t>
      </w:r>
      <w:r w:rsidR="00EE5347">
        <w:rPr>
          <w:rFonts w:asciiTheme="minorHAnsi" w:hAnsiTheme="minorHAnsi"/>
          <w:sz w:val="26"/>
          <w:szCs w:val="26"/>
        </w:rPr>
        <w:t xml:space="preserve"> prowadzonych w mediach. </w:t>
      </w:r>
    </w:p>
    <w:p w14:paraId="261B22EC" w14:textId="77777777" w:rsidR="007E09A7" w:rsidRDefault="007E09A7" w:rsidP="007E09A7">
      <w:pPr>
        <w:tabs>
          <w:tab w:val="left" w:pos="2124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7A178030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729DA413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24AC69CF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0563FC40" w14:textId="77777777" w:rsidR="00BF4464" w:rsidRDefault="00BF4464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67D0D2C1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51321618" w14:textId="77777777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mediowy Carat rozpoczął działalność w Polsce w 1993 roku. Carat jest największym na świecie niezależnym specjalistą od komunikacji marketingowej i liderem w tworzeniu zintegrowanych rozwiązań komunikacyjnych w oparciu o media cyfrowe. </w:t>
      </w:r>
      <w:r w:rsidRPr="00E72105">
        <w:rPr>
          <w:rFonts w:ascii="Calibri" w:hAnsi="Calibri"/>
          <w:sz w:val="18"/>
          <w:szCs w:val="18"/>
        </w:rPr>
        <w:lastRenderedPageBreak/>
        <w:t xml:space="preserve">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r w:rsidRPr="00E72105">
        <w:rPr>
          <w:rFonts w:ascii="Calibri" w:hAnsi="Calibri"/>
          <w:sz w:val="18"/>
          <w:szCs w:val="18"/>
          <w:lang w:val="en-US"/>
        </w:rPr>
        <w:t xml:space="preserve">Klientami Carat Polska są takie firmy jak Mondelez, Zott, Philips, adidas, Reebok, Indesit, Mondelez, General Motors, Arla Foods, Mead Johnson Nutrition, Mattel, Perno Ricard czy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09868AB6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984227D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D2BDBFE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6A37D2A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49055839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6D1663BD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>PR Specialist</w:t>
      </w:r>
    </w:p>
    <w:p w14:paraId="0EFD2C1F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Dentsu Aegis Network Polska</w:t>
      </w:r>
    </w:p>
    <w:p w14:paraId="21924874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03F23D8C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7F2FC832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67202A09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57F98F7B" w14:textId="77777777"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CF04" w14:textId="77777777" w:rsidR="003278A4" w:rsidRDefault="003278A4">
      <w:r>
        <w:separator/>
      </w:r>
    </w:p>
  </w:endnote>
  <w:endnote w:type="continuationSeparator" w:id="0">
    <w:p w14:paraId="52030F18" w14:textId="77777777" w:rsidR="003278A4" w:rsidRDefault="0032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3C67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5246FCE8" w14:textId="77777777" w:rsidR="00BA6EC5" w:rsidRPr="003966FE" w:rsidRDefault="003278A4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086120AF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112F893B" w14:textId="77777777" w:rsidR="00BA6EC5" w:rsidRPr="00A93C94" w:rsidRDefault="003278A4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67B063FD" w14:textId="77777777" w:rsidR="00BA6EC5" w:rsidRDefault="003278A4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6127" w14:textId="77777777" w:rsidR="00BA6EC5" w:rsidRDefault="003278A4" w:rsidP="00124428">
    <w:pPr>
      <w:rPr>
        <w:rFonts w:ascii="Calibri" w:hAnsi="Calibri"/>
        <w:noProof/>
        <w:sz w:val="14"/>
        <w:szCs w:val="14"/>
        <w:lang w:eastAsia="ja-JP"/>
      </w:rPr>
    </w:pPr>
  </w:p>
  <w:p w14:paraId="1E47DC94" w14:textId="77777777" w:rsidR="00BA6EC5" w:rsidRDefault="003278A4" w:rsidP="00124428">
    <w:pPr>
      <w:rPr>
        <w:rFonts w:ascii="Calibri" w:hAnsi="Calibri"/>
        <w:noProof/>
        <w:sz w:val="14"/>
        <w:szCs w:val="14"/>
        <w:lang w:eastAsia="ja-JP"/>
      </w:rPr>
    </w:pPr>
  </w:p>
  <w:p w14:paraId="45E5D136" w14:textId="77777777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1C97EE58" w14:textId="77777777" w:rsidR="00BA6EC5" w:rsidRPr="003966FE" w:rsidRDefault="003278A4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0B9F64C3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7CE9488E" w14:textId="77777777" w:rsidR="00BA6EC5" w:rsidRDefault="003278A4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1C9166E0" w14:textId="77777777" w:rsidR="00BA6EC5" w:rsidRDefault="003278A4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11245973" w14:textId="77777777" w:rsidR="00BA6EC5" w:rsidRPr="003966FE" w:rsidRDefault="003278A4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AB73" w14:textId="77777777" w:rsidR="003278A4" w:rsidRDefault="003278A4">
      <w:r>
        <w:separator/>
      </w:r>
    </w:p>
  </w:footnote>
  <w:footnote w:type="continuationSeparator" w:id="0">
    <w:p w14:paraId="71554312" w14:textId="77777777" w:rsidR="003278A4" w:rsidRDefault="0032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986C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086BBB4" wp14:editId="3BDBB126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7627C097" wp14:editId="6E144D20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2A84" w14:textId="77777777" w:rsidR="00BA6EC5" w:rsidRDefault="003278A4" w:rsidP="00124428">
    <w:pPr>
      <w:ind w:left="-1418"/>
      <w:jc w:val="right"/>
      <w:rPr>
        <w:noProof/>
      </w:rPr>
    </w:pPr>
  </w:p>
  <w:p w14:paraId="57FBC991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DFB099" wp14:editId="6F86ADAE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0A1AE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C1CCB9" wp14:editId="51D786E2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78088" w14:textId="77777777" w:rsidR="00BA6EC5" w:rsidRDefault="003278A4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97367"/>
    <w:rsid w:val="000F08F4"/>
    <w:rsid w:val="00125FBF"/>
    <w:rsid w:val="00154587"/>
    <w:rsid w:val="00176F97"/>
    <w:rsid w:val="001E487E"/>
    <w:rsid w:val="002850C6"/>
    <w:rsid w:val="002D41F5"/>
    <w:rsid w:val="00313EEE"/>
    <w:rsid w:val="003278A4"/>
    <w:rsid w:val="003D7A42"/>
    <w:rsid w:val="004113BC"/>
    <w:rsid w:val="00445361"/>
    <w:rsid w:val="00475253"/>
    <w:rsid w:val="004A43D0"/>
    <w:rsid w:val="004C270F"/>
    <w:rsid w:val="004D173A"/>
    <w:rsid w:val="005337EE"/>
    <w:rsid w:val="005644EE"/>
    <w:rsid w:val="00580866"/>
    <w:rsid w:val="005B17E7"/>
    <w:rsid w:val="006C12E7"/>
    <w:rsid w:val="006E2935"/>
    <w:rsid w:val="007032D4"/>
    <w:rsid w:val="007979ED"/>
    <w:rsid w:val="007B7D4F"/>
    <w:rsid w:val="007C074C"/>
    <w:rsid w:val="007E09A7"/>
    <w:rsid w:val="0081598D"/>
    <w:rsid w:val="00855165"/>
    <w:rsid w:val="008A55AA"/>
    <w:rsid w:val="008C7AF9"/>
    <w:rsid w:val="00942D58"/>
    <w:rsid w:val="00965F6B"/>
    <w:rsid w:val="00AD0E43"/>
    <w:rsid w:val="00B45852"/>
    <w:rsid w:val="00B53E9B"/>
    <w:rsid w:val="00B7511C"/>
    <w:rsid w:val="00BE6D28"/>
    <w:rsid w:val="00BF4464"/>
    <w:rsid w:val="00C86939"/>
    <w:rsid w:val="00C95A04"/>
    <w:rsid w:val="00CB51EB"/>
    <w:rsid w:val="00CC780C"/>
    <w:rsid w:val="00CD621E"/>
    <w:rsid w:val="00D414E9"/>
    <w:rsid w:val="00D73241"/>
    <w:rsid w:val="00E26E9C"/>
    <w:rsid w:val="00EA0D7D"/>
    <w:rsid w:val="00EB0667"/>
    <w:rsid w:val="00EC0F98"/>
    <w:rsid w:val="00EE5347"/>
    <w:rsid w:val="00F411C5"/>
    <w:rsid w:val="00F55127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23E6"/>
  <w15:docId w15:val="{221631C8-8949-4F5F-A421-65870C9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Bezodstpw">
    <w:name w:val="No Spacing"/>
    <w:qFormat/>
    <w:rsid w:val="007E09A7"/>
    <w:pPr>
      <w:spacing w:after="0" w:line="240" w:lineRule="auto"/>
    </w:pPr>
    <w:rPr>
      <w:rFonts w:ascii="Calibri" w:eastAsia="Times New Roman" w:hAnsi="Calibri" w:cs="Times New Roman"/>
      <w:snapToGrid w:val="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0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06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06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5</cp:revision>
  <dcterms:created xsi:type="dcterms:W3CDTF">2016-06-23T12:06:00Z</dcterms:created>
  <dcterms:modified xsi:type="dcterms:W3CDTF">2016-06-23T13:12:00Z</dcterms:modified>
</cp:coreProperties>
</file>