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ED7" w:rsidRDefault="00452ED7" w:rsidP="00452ED7">
      <w:pPr>
        <w:pStyle w:val="Zwykytekst"/>
        <w:jc w:val="both"/>
        <w:rPr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3DE0B603" wp14:editId="70B36BD3">
            <wp:simplePos x="0" y="0"/>
            <wp:positionH relativeFrom="column">
              <wp:posOffset>-899795</wp:posOffset>
            </wp:positionH>
            <wp:positionV relativeFrom="paragraph">
              <wp:posOffset>-309245</wp:posOffset>
            </wp:positionV>
            <wp:extent cx="11430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240" y="21240"/>
                <wp:lineTo x="21240" y="0"/>
                <wp:lineTo x="0" y="0"/>
              </wp:wrapPolygon>
            </wp:wrapTight>
            <wp:docPr id="2" name="Obraz 2" descr="https://scontent-fra.xx.fbcdn.net/hphotos-xpf1/v/t1.0-9/1655968_281380955345305_393239004_n.jpg?oh=2378e4f18982457883eae5a1768ba110&amp;oe=55E2578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fra.xx.fbcdn.net/hphotos-xpf1/v/t1.0-9/1655968_281380955345305_393239004_n.jpg?oh=2378e4f18982457883eae5a1768ba110&amp;oe=55E2578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2ED7" w:rsidRDefault="00452ED7" w:rsidP="00452ED7">
      <w:pPr>
        <w:pStyle w:val="Zwykytekst"/>
        <w:jc w:val="both"/>
        <w:rPr>
          <w:b/>
        </w:rPr>
      </w:pPr>
    </w:p>
    <w:p w:rsidR="00452ED7" w:rsidRDefault="00452ED7" w:rsidP="00452ED7">
      <w:pPr>
        <w:pStyle w:val="Zwykytekst"/>
        <w:jc w:val="both"/>
        <w:rPr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963DD0E" wp14:editId="27241AF5">
            <wp:simplePos x="0" y="0"/>
            <wp:positionH relativeFrom="column">
              <wp:posOffset>4029075</wp:posOffset>
            </wp:positionH>
            <wp:positionV relativeFrom="paragraph">
              <wp:posOffset>130810</wp:posOffset>
            </wp:positionV>
            <wp:extent cx="1449070" cy="428625"/>
            <wp:effectExtent l="0" t="0" r="0" b="9525"/>
            <wp:wrapTight wrapText="bothSides">
              <wp:wrapPolygon edited="0">
                <wp:start x="0" y="0"/>
                <wp:lineTo x="0" y="21120"/>
                <wp:lineTo x="21297" y="21120"/>
                <wp:lineTo x="21297" y="0"/>
                <wp:lineTo x="0" y="0"/>
              </wp:wrapPolygon>
            </wp:wrapTight>
            <wp:docPr id="3" name="Obraz 3" descr="http://upload.wikimedia.org/wikipedia/en/archive/9/96/20130629155604!Isoba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.wikimedia.org/wikipedia/en/archive/9/96/20130629155604!Isobar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2ED7" w:rsidRDefault="00452ED7" w:rsidP="00452ED7">
      <w:pPr>
        <w:pStyle w:val="Zwykytekst"/>
        <w:jc w:val="both"/>
        <w:rPr>
          <w:b/>
        </w:rPr>
      </w:pPr>
    </w:p>
    <w:p w:rsidR="00452ED7" w:rsidRDefault="00452ED7" w:rsidP="00452ED7">
      <w:pPr>
        <w:pStyle w:val="Zwykytekst"/>
        <w:jc w:val="both"/>
        <w:rPr>
          <w:b/>
        </w:rPr>
      </w:pPr>
    </w:p>
    <w:p w:rsidR="00452ED7" w:rsidRDefault="00452ED7" w:rsidP="00452ED7">
      <w:pPr>
        <w:pStyle w:val="Zwykytekst"/>
        <w:jc w:val="both"/>
        <w:rPr>
          <w:b/>
        </w:rPr>
      </w:pPr>
    </w:p>
    <w:p w:rsidR="00452ED7" w:rsidRDefault="00452ED7" w:rsidP="00452ED7">
      <w:pPr>
        <w:pStyle w:val="Zwykytekst"/>
        <w:jc w:val="both"/>
        <w:rPr>
          <w:b/>
        </w:rPr>
      </w:pPr>
    </w:p>
    <w:p w:rsidR="00452ED7" w:rsidRDefault="00452ED7" w:rsidP="00452ED7">
      <w:pPr>
        <w:pStyle w:val="Zwykytekst"/>
        <w:jc w:val="both"/>
        <w:rPr>
          <w:b/>
        </w:rPr>
      </w:pPr>
    </w:p>
    <w:p w:rsidR="00E63AF0" w:rsidRPr="00E63AF0" w:rsidRDefault="00E63AF0" w:rsidP="00E63AF0">
      <w:pPr>
        <w:rPr>
          <w:rFonts w:ascii="Tahoma" w:hAnsi="Tahoma" w:cs="Tahoma"/>
          <w:b/>
          <w:bCs/>
          <w:sz w:val="20"/>
          <w:szCs w:val="32"/>
        </w:rPr>
      </w:pPr>
      <w:r w:rsidRPr="003B1052">
        <w:rPr>
          <w:rFonts w:ascii="Tahoma" w:hAnsi="Tahoma" w:cs="Tahoma"/>
          <w:b/>
          <w:bCs/>
          <w:sz w:val="20"/>
          <w:szCs w:val="32"/>
        </w:rPr>
        <w:t>Informacja prasowa</w:t>
      </w:r>
      <w:r>
        <w:rPr>
          <w:rFonts w:ascii="Tahoma" w:hAnsi="Tahoma" w:cs="Tahoma"/>
          <w:b/>
          <w:bCs/>
          <w:sz w:val="20"/>
          <w:szCs w:val="32"/>
        </w:rPr>
        <w:tab/>
      </w:r>
      <w:r>
        <w:rPr>
          <w:rFonts w:ascii="Tahoma" w:hAnsi="Tahoma" w:cs="Tahoma"/>
          <w:b/>
          <w:bCs/>
          <w:sz w:val="20"/>
          <w:szCs w:val="32"/>
        </w:rPr>
        <w:tab/>
      </w:r>
      <w:r>
        <w:rPr>
          <w:rFonts w:ascii="Tahoma" w:hAnsi="Tahoma" w:cs="Tahoma"/>
          <w:b/>
          <w:bCs/>
          <w:sz w:val="20"/>
          <w:szCs w:val="32"/>
        </w:rPr>
        <w:tab/>
      </w:r>
      <w:r>
        <w:rPr>
          <w:rFonts w:ascii="Tahoma" w:hAnsi="Tahoma" w:cs="Tahoma"/>
          <w:b/>
          <w:bCs/>
          <w:sz w:val="20"/>
          <w:szCs w:val="32"/>
        </w:rPr>
        <w:tab/>
      </w:r>
      <w:r>
        <w:rPr>
          <w:rFonts w:ascii="Tahoma" w:hAnsi="Tahoma" w:cs="Tahoma"/>
          <w:b/>
          <w:bCs/>
          <w:sz w:val="20"/>
          <w:szCs w:val="32"/>
        </w:rPr>
        <w:tab/>
      </w:r>
      <w:r>
        <w:rPr>
          <w:rFonts w:ascii="Tahoma" w:hAnsi="Tahoma" w:cs="Tahoma"/>
          <w:b/>
          <w:bCs/>
          <w:sz w:val="20"/>
          <w:szCs w:val="32"/>
        </w:rPr>
        <w:tab/>
        <w:t xml:space="preserve">  </w:t>
      </w:r>
      <w:r w:rsidR="00EE2BF5">
        <w:rPr>
          <w:rFonts w:ascii="Tahoma" w:hAnsi="Tahoma" w:cs="Tahoma"/>
          <w:b/>
          <w:bCs/>
          <w:sz w:val="20"/>
          <w:szCs w:val="32"/>
        </w:rPr>
        <w:t xml:space="preserve">        </w:t>
      </w:r>
      <w:r>
        <w:rPr>
          <w:rFonts w:ascii="Tahoma" w:hAnsi="Tahoma" w:cs="Tahoma"/>
          <w:b/>
          <w:bCs/>
          <w:sz w:val="20"/>
          <w:szCs w:val="32"/>
        </w:rPr>
        <w:t xml:space="preserve">   </w:t>
      </w:r>
      <w:r w:rsidRPr="003B1052">
        <w:rPr>
          <w:rFonts w:ascii="Tahoma" w:hAnsi="Tahoma" w:cs="Tahoma"/>
          <w:b/>
          <w:bCs/>
          <w:sz w:val="20"/>
          <w:szCs w:val="32"/>
        </w:rPr>
        <w:t xml:space="preserve"> </w:t>
      </w:r>
      <w:r w:rsidR="00EE2BF5">
        <w:rPr>
          <w:rFonts w:ascii="Tahoma" w:hAnsi="Tahoma" w:cs="Tahoma"/>
          <w:b/>
          <w:bCs/>
          <w:sz w:val="20"/>
          <w:szCs w:val="32"/>
        </w:rPr>
        <w:t>Warszawa, 4 maja</w:t>
      </w:r>
      <w:r>
        <w:rPr>
          <w:rFonts w:ascii="Tahoma" w:hAnsi="Tahoma" w:cs="Tahoma"/>
          <w:b/>
          <w:bCs/>
          <w:sz w:val="20"/>
          <w:szCs w:val="32"/>
        </w:rPr>
        <w:t xml:space="preserve"> 2015</w:t>
      </w:r>
    </w:p>
    <w:p w:rsidR="00E63AF0" w:rsidRPr="00EE2BF5" w:rsidRDefault="00E63AF0" w:rsidP="00EE2BF5">
      <w:pPr>
        <w:jc w:val="center"/>
        <w:rPr>
          <w:rFonts w:ascii="Tahoma" w:hAnsi="Tahoma" w:cs="Tahoma"/>
          <w:b/>
          <w:bCs/>
          <w:sz w:val="40"/>
          <w:szCs w:val="32"/>
        </w:rPr>
      </w:pPr>
    </w:p>
    <w:p w:rsidR="00EE2BF5" w:rsidRPr="00EE2BF5" w:rsidRDefault="00EE2BF5" w:rsidP="00EE2BF5">
      <w:pPr>
        <w:jc w:val="center"/>
        <w:rPr>
          <w:rFonts w:ascii="Tahoma" w:hAnsi="Tahoma" w:cs="Tahoma"/>
          <w:b/>
          <w:bCs/>
          <w:sz w:val="28"/>
        </w:rPr>
      </w:pPr>
      <w:r w:rsidRPr="00EE2BF5">
        <w:rPr>
          <w:rFonts w:ascii="Tahoma" w:hAnsi="Tahoma" w:cs="Tahoma"/>
          <w:b/>
          <w:bCs/>
          <w:sz w:val="28"/>
        </w:rPr>
        <w:t xml:space="preserve">Ferrero wprowadza na polski rynek nowy </w:t>
      </w:r>
      <w:bookmarkStart w:id="0" w:name="_GoBack"/>
      <w:bookmarkEnd w:id="0"/>
      <w:r w:rsidRPr="00EE2BF5">
        <w:rPr>
          <w:rFonts w:ascii="Tahoma" w:hAnsi="Tahoma" w:cs="Tahoma"/>
          <w:b/>
          <w:bCs/>
          <w:sz w:val="28"/>
        </w:rPr>
        <w:t>wariant drażetek</w:t>
      </w:r>
      <w:r>
        <w:rPr>
          <w:rFonts w:ascii="Tahoma" w:hAnsi="Tahoma" w:cs="Tahoma"/>
          <w:b/>
          <w:bCs/>
          <w:sz w:val="28"/>
        </w:rPr>
        <w:t xml:space="preserve"> - </w:t>
      </w:r>
      <w:proofErr w:type="spellStart"/>
      <w:r w:rsidRPr="00EE2BF5">
        <w:rPr>
          <w:rFonts w:ascii="Tahoma" w:hAnsi="Tahoma" w:cs="Tahoma"/>
          <w:b/>
          <w:bCs/>
          <w:sz w:val="28"/>
        </w:rPr>
        <w:t>Tic</w:t>
      </w:r>
      <w:proofErr w:type="spellEnd"/>
      <w:r w:rsidRPr="00EE2BF5">
        <w:rPr>
          <w:rFonts w:ascii="Tahoma" w:hAnsi="Tahoma" w:cs="Tahoma"/>
          <w:b/>
          <w:bCs/>
          <w:sz w:val="28"/>
        </w:rPr>
        <w:t xml:space="preserve"> Tac </w:t>
      </w:r>
      <w:proofErr w:type="spellStart"/>
      <w:r w:rsidRPr="00EE2BF5">
        <w:rPr>
          <w:rFonts w:ascii="Tahoma" w:hAnsi="Tahoma" w:cs="Tahoma"/>
          <w:b/>
          <w:bCs/>
          <w:sz w:val="28"/>
        </w:rPr>
        <w:t>Mixers</w:t>
      </w:r>
      <w:proofErr w:type="spellEnd"/>
    </w:p>
    <w:p w:rsidR="00EE2BF5" w:rsidRPr="00EE2BF5" w:rsidRDefault="00EE2BF5" w:rsidP="00EE2BF5">
      <w:pPr>
        <w:jc w:val="both"/>
        <w:rPr>
          <w:rFonts w:ascii="Tahoma" w:hAnsi="Tahoma" w:cs="Tahoma"/>
          <w:b/>
          <w:bCs/>
        </w:rPr>
      </w:pPr>
      <w:r w:rsidRPr="00EE2BF5">
        <w:rPr>
          <w:rFonts w:ascii="Tahoma" w:hAnsi="Tahoma" w:cs="Tahoma"/>
          <w:b/>
          <w:bCs/>
        </w:rPr>
        <w:t xml:space="preserve">W połowie kwietnia rozpoczęła się sprzedaż nowych produktów z rodziny </w:t>
      </w:r>
      <w:proofErr w:type="spellStart"/>
      <w:r w:rsidRPr="00EE2BF5">
        <w:rPr>
          <w:rFonts w:ascii="Tahoma" w:hAnsi="Tahoma" w:cs="Tahoma"/>
          <w:b/>
          <w:bCs/>
        </w:rPr>
        <w:t>Tic</w:t>
      </w:r>
      <w:proofErr w:type="spellEnd"/>
      <w:r w:rsidRPr="00EE2BF5">
        <w:rPr>
          <w:rFonts w:ascii="Tahoma" w:hAnsi="Tahoma" w:cs="Tahoma"/>
          <w:b/>
          <w:bCs/>
        </w:rPr>
        <w:t xml:space="preserve"> Tac.</w:t>
      </w:r>
    </w:p>
    <w:p w:rsidR="00EE2BF5" w:rsidRPr="00EE2BF5" w:rsidRDefault="00EE2BF5" w:rsidP="00EE2BF5">
      <w:pPr>
        <w:jc w:val="both"/>
        <w:rPr>
          <w:rFonts w:ascii="Tahoma" w:hAnsi="Tahoma" w:cs="Tahoma"/>
          <w:bCs/>
        </w:rPr>
      </w:pPr>
      <w:proofErr w:type="spellStart"/>
      <w:r w:rsidRPr="00EE2BF5">
        <w:rPr>
          <w:rFonts w:ascii="Tahoma" w:hAnsi="Tahoma" w:cs="Tahoma"/>
          <w:bCs/>
        </w:rPr>
        <w:t>Tic</w:t>
      </w:r>
      <w:proofErr w:type="spellEnd"/>
      <w:r w:rsidRPr="00EE2BF5">
        <w:rPr>
          <w:rFonts w:ascii="Tahoma" w:hAnsi="Tahoma" w:cs="Tahoma"/>
          <w:bCs/>
        </w:rPr>
        <w:t xml:space="preserve"> Tac </w:t>
      </w:r>
      <w:proofErr w:type="spellStart"/>
      <w:r w:rsidRPr="00EE2BF5">
        <w:rPr>
          <w:rFonts w:ascii="Tahoma" w:hAnsi="Tahoma" w:cs="Tahoma"/>
          <w:bCs/>
        </w:rPr>
        <w:t>Mixers</w:t>
      </w:r>
      <w:proofErr w:type="spellEnd"/>
      <w:r w:rsidRPr="00EE2BF5">
        <w:rPr>
          <w:rFonts w:ascii="Tahoma" w:hAnsi="Tahoma" w:cs="Tahoma"/>
          <w:bCs/>
        </w:rPr>
        <w:t xml:space="preserve"> </w:t>
      </w:r>
      <w:proofErr w:type="spellStart"/>
      <w:r w:rsidRPr="00EE2BF5">
        <w:rPr>
          <w:rFonts w:ascii="Tahoma" w:hAnsi="Tahoma" w:cs="Tahoma"/>
          <w:bCs/>
        </w:rPr>
        <w:t>Cherry</w:t>
      </w:r>
      <w:proofErr w:type="spellEnd"/>
      <w:r w:rsidRPr="00EE2BF5">
        <w:rPr>
          <w:rFonts w:ascii="Tahoma" w:hAnsi="Tahoma" w:cs="Tahoma"/>
          <w:bCs/>
        </w:rPr>
        <w:t xml:space="preserve">–Cola oraz </w:t>
      </w:r>
      <w:proofErr w:type="spellStart"/>
      <w:r w:rsidRPr="00EE2BF5">
        <w:rPr>
          <w:rFonts w:ascii="Tahoma" w:hAnsi="Tahoma" w:cs="Tahoma"/>
          <w:bCs/>
        </w:rPr>
        <w:t>Tic</w:t>
      </w:r>
      <w:proofErr w:type="spellEnd"/>
      <w:r w:rsidRPr="00EE2BF5">
        <w:rPr>
          <w:rFonts w:ascii="Tahoma" w:hAnsi="Tahoma" w:cs="Tahoma"/>
          <w:bCs/>
        </w:rPr>
        <w:t xml:space="preserve"> Tac </w:t>
      </w:r>
      <w:proofErr w:type="spellStart"/>
      <w:r w:rsidRPr="00EE2BF5">
        <w:rPr>
          <w:rFonts w:ascii="Tahoma" w:hAnsi="Tahoma" w:cs="Tahoma"/>
          <w:bCs/>
        </w:rPr>
        <w:t>Mixers</w:t>
      </w:r>
      <w:proofErr w:type="spellEnd"/>
      <w:r w:rsidRPr="00EE2BF5">
        <w:rPr>
          <w:rFonts w:ascii="Tahoma" w:hAnsi="Tahoma" w:cs="Tahoma"/>
          <w:bCs/>
        </w:rPr>
        <w:t xml:space="preserve"> </w:t>
      </w:r>
      <w:proofErr w:type="spellStart"/>
      <w:r w:rsidRPr="00EE2BF5">
        <w:rPr>
          <w:rFonts w:ascii="Tahoma" w:hAnsi="Tahoma" w:cs="Tahoma"/>
          <w:bCs/>
        </w:rPr>
        <w:t>Peach</w:t>
      </w:r>
      <w:proofErr w:type="spellEnd"/>
      <w:r w:rsidRPr="00EE2BF5">
        <w:rPr>
          <w:rFonts w:ascii="Tahoma" w:hAnsi="Tahoma" w:cs="Tahoma"/>
          <w:bCs/>
        </w:rPr>
        <w:t>–</w:t>
      </w:r>
      <w:proofErr w:type="spellStart"/>
      <w:r w:rsidRPr="00EE2BF5">
        <w:rPr>
          <w:rFonts w:ascii="Tahoma" w:hAnsi="Tahoma" w:cs="Tahoma"/>
          <w:bCs/>
        </w:rPr>
        <w:t>Lemonade</w:t>
      </w:r>
      <w:proofErr w:type="spellEnd"/>
      <w:r w:rsidRPr="00EE2BF5">
        <w:rPr>
          <w:rFonts w:ascii="Tahoma" w:hAnsi="Tahoma" w:cs="Tahoma"/>
          <w:bCs/>
        </w:rPr>
        <w:t xml:space="preserve"> to drażetki, których smak się zmienia w trakcie jedzenia, odpowiednio smak wiśniowy w smak coli i smak brzoskwiniowy w smak lemoniady.</w:t>
      </w:r>
    </w:p>
    <w:p w:rsidR="00EE2BF5" w:rsidRPr="00EE2BF5" w:rsidRDefault="00EE2BF5" w:rsidP="00EE2BF5">
      <w:pPr>
        <w:jc w:val="both"/>
        <w:rPr>
          <w:rFonts w:ascii="Tahoma" w:hAnsi="Tahoma" w:cs="Tahoma"/>
          <w:bCs/>
        </w:rPr>
      </w:pPr>
      <w:r w:rsidRPr="00EE2BF5">
        <w:rPr>
          <w:rFonts w:ascii="Tahoma" w:hAnsi="Tahoma" w:cs="Tahoma"/>
          <w:bCs/>
        </w:rPr>
        <w:t xml:space="preserve">To jedyny taki produkt dostępny na rynku. </w:t>
      </w:r>
      <w:proofErr w:type="spellStart"/>
      <w:r w:rsidRPr="00EE2BF5">
        <w:rPr>
          <w:rFonts w:ascii="Tahoma" w:hAnsi="Tahoma" w:cs="Tahoma"/>
          <w:bCs/>
        </w:rPr>
        <w:t>Tic</w:t>
      </w:r>
      <w:proofErr w:type="spellEnd"/>
      <w:r w:rsidRPr="00EE2BF5">
        <w:rPr>
          <w:rFonts w:ascii="Tahoma" w:hAnsi="Tahoma" w:cs="Tahoma"/>
          <w:bCs/>
        </w:rPr>
        <w:t xml:space="preserve"> Tac </w:t>
      </w:r>
      <w:proofErr w:type="spellStart"/>
      <w:r w:rsidRPr="00EE2BF5">
        <w:rPr>
          <w:rFonts w:ascii="Tahoma" w:hAnsi="Tahoma" w:cs="Tahoma"/>
          <w:bCs/>
        </w:rPr>
        <w:t>Mixers</w:t>
      </w:r>
      <w:proofErr w:type="spellEnd"/>
      <w:r w:rsidRPr="00EE2BF5">
        <w:rPr>
          <w:rFonts w:ascii="Tahoma" w:hAnsi="Tahoma" w:cs="Tahoma"/>
          <w:bCs/>
        </w:rPr>
        <w:t xml:space="preserve"> dostępne będą w opakowaniach 18g i 49g.</w:t>
      </w:r>
    </w:p>
    <w:p w:rsidR="00EE2BF5" w:rsidRPr="00EE2BF5" w:rsidRDefault="00EE2BF5" w:rsidP="00EE2BF5">
      <w:pPr>
        <w:jc w:val="both"/>
        <w:rPr>
          <w:rFonts w:ascii="Tahoma" w:hAnsi="Tahoma" w:cs="Tahoma"/>
          <w:bCs/>
        </w:rPr>
      </w:pPr>
      <w:proofErr w:type="spellStart"/>
      <w:r w:rsidRPr="00EE2BF5">
        <w:rPr>
          <w:rFonts w:ascii="Tahoma" w:hAnsi="Tahoma" w:cs="Tahoma"/>
          <w:bCs/>
        </w:rPr>
        <w:t>Launchowi</w:t>
      </w:r>
      <w:proofErr w:type="spellEnd"/>
      <w:r w:rsidRPr="00EE2BF5">
        <w:rPr>
          <w:rFonts w:ascii="Tahoma" w:hAnsi="Tahoma" w:cs="Tahoma"/>
          <w:bCs/>
        </w:rPr>
        <w:t xml:space="preserve"> produktu towarzyszy silne wsparcie reklamowe, w ramach którego zaplanowano komunikację na nośnikach OOH, w TV, kinach oraz działania online. Kreacje przygotowała agencja VML, za przygotowanie strategii oraz zakup mediów odpowiada Vizeum Polska.</w:t>
      </w:r>
    </w:p>
    <w:p w:rsidR="00E63AF0" w:rsidRPr="00E63AF0" w:rsidRDefault="00E63AF0" w:rsidP="00E63AF0">
      <w:pPr>
        <w:jc w:val="center"/>
        <w:rPr>
          <w:rFonts w:ascii="Tahoma" w:eastAsia="Times New Roman" w:hAnsi="Tahoma" w:cs="Tahoma"/>
        </w:rPr>
      </w:pPr>
      <w:r w:rsidRPr="00E63AF0">
        <w:rPr>
          <w:rFonts w:ascii="Tahoma" w:hAnsi="Tahoma" w:cs="Tahoma"/>
        </w:rPr>
        <w:t>###</w:t>
      </w:r>
    </w:p>
    <w:p w:rsidR="00452ED7" w:rsidRPr="00E63AF0" w:rsidRDefault="00452ED7" w:rsidP="00E63AF0">
      <w:pPr>
        <w:rPr>
          <w:rFonts w:ascii="Tahoma" w:hAnsi="Tahoma" w:cs="Tahoma"/>
        </w:rPr>
      </w:pPr>
    </w:p>
    <w:p w:rsidR="00452ED7" w:rsidRPr="00E63AF0" w:rsidRDefault="00452ED7" w:rsidP="00452ED7">
      <w:pPr>
        <w:jc w:val="both"/>
        <w:rPr>
          <w:rFonts w:ascii="Tahoma" w:hAnsi="Tahoma" w:cs="Tahoma"/>
          <w:b/>
        </w:rPr>
      </w:pPr>
      <w:r w:rsidRPr="00E63AF0">
        <w:rPr>
          <w:rFonts w:ascii="Tahoma" w:hAnsi="Tahoma" w:cs="Tahoma"/>
          <w:b/>
        </w:rPr>
        <w:t>Więcej informacji udziela:</w:t>
      </w:r>
    </w:p>
    <w:p w:rsidR="00D06E6C" w:rsidRPr="00E63AF0" w:rsidRDefault="002B5818" w:rsidP="00452ED7">
      <w:pPr>
        <w:spacing w:after="0"/>
        <w:jc w:val="both"/>
        <w:rPr>
          <w:rFonts w:ascii="Tahoma" w:hAnsi="Tahoma" w:cs="Tahoma"/>
        </w:rPr>
      </w:pPr>
      <w:r w:rsidRPr="00E63AF0">
        <w:rPr>
          <w:rFonts w:ascii="Tahoma" w:hAnsi="Tahoma" w:cs="Tahoma"/>
          <w:b/>
        </w:rPr>
        <w:t>Monika Witoń</w:t>
      </w:r>
      <w:r w:rsidR="00452ED7" w:rsidRPr="00E63AF0">
        <w:rPr>
          <w:rFonts w:ascii="Tahoma" w:hAnsi="Tahoma" w:cs="Tahoma"/>
        </w:rPr>
        <w:t xml:space="preserve"> </w:t>
      </w:r>
    </w:p>
    <w:p w:rsidR="00452ED7" w:rsidRPr="00E63AF0" w:rsidRDefault="00452ED7" w:rsidP="00452ED7">
      <w:pPr>
        <w:spacing w:after="0"/>
        <w:jc w:val="both"/>
        <w:rPr>
          <w:rFonts w:ascii="Tahoma" w:hAnsi="Tahoma" w:cs="Tahoma"/>
          <w:b/>
        </w:rPr>
      </w:pPr>
      <w:r w:rsidRPr="00E63AF0">
        <w:rPr>
          <w:rFonts w:ascii="Tahoma" w:hAnsi="Tahoma" w:cs="Tahoma"/>
        </w:rPr>
        <w:t xml:space="preserve">Senior PR </w:t>
      </w:r>
      <w:proofErr w:type="spellStart"/>
      <w:r w:rsidRPr="00E63AF0">
        <w:rPr>
          <w:rFonts w:ascii="Tahoma" w:hAnsi="Tahoma" w:cs="Tahoma"/>
        </w:rPr>
        <w:t>Specialist</w:t>
      </w:r>
      <w:proofErr w:type="spellEnd"/>
    </w:p>
    <w:p w:rsidR="00452ED7" w:rsidRPr="00E63AF0" w:rsidRDefault="00E81612" w:rsidP="00452ED7">
      <w:pPr>
        <w:spacing w:after="0"/>
        <w:jc w:val="both"/>
        <w:rPr>
          <w:rFonts w:ascii="Tahoma" w:hAnsi="Tahoma" w:cs="Tahoma"/>
        </w:rPr>
      </w:pPr>
      <w:hyperlink r:id="rId7" w:history="1">
        <w:r w:rsidR="00452ED7" w:rsidRPr="00E63AF0">
          <w:rPr>
            <w:rStyle w:val="Hipercze"/>
            <w:rFonts w:ascii="Tahoma" w:hAnsi="Tahoma" w:cs="Tahoma"/>
          </w:rPr>
          <w:t>monika.witon@dentsuaegis.com</w:t>
        </w:r>
      </w:hyperlink>
    </w:p>
    <w:p w:rsidR="00452ED7" w:rsidRPr="00E63AF0" w:rsidRDefault="00452ED7" w:rsidP="00452ED7">
      <w:pPr>
        <w:spacing w:after="0"/>
        <w:jc w:val="both"/>
        <w:rPr>
          <w:rFonts w:ascii="Tahoma" w:hAnsi="Tahoma" w:cs="Tahoma"/>
          <w:szCs w:val="24"/>
        </w:rPr>
      </w:pPr>
      <w:r w:rsidRPr="00E63AF0">
        <w:rPr>
          <w:rFonts w:ascii="Tahoma" w:hAnsi="Tahoma" w:cs="Tahoma"/>
          <w:szCs w:val="24"/>
        </w:rPr>
        <w:t xml:space="preserve">tel.: </w:t>
      </w:r>
      <w:r w:rsidRPr="00E63AF0">
        <w:rPr>
          <w:rFonts w:ascii="Tahoma" w:eastAsiaTheme="minorEastAsia" w:hAnsi="Tahoma" w:cs="Tahoma"/>
          <w:noProof/>
          <w:szCs w:val="24"/>
          <w:lang w:eastAsia="en-GB"/>
        </w:rPr>
        <w:t>734 172 721</w:t>
      </w:r>
    </w:p>
    <w:sectPr w:rsidR="00452ED7" w:rsidRPr="00E63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ED7"/>
    <w:rsid w:val="000D34EE"/>
    <w:rsid w:val="00127AEF"/>
    <w:rsid w:val="002B5818"/>
    <w:rsid w:val="00452ED7"/>
    <w:rsid w:val="00A37CE5"/>
    <w:rsid w:val="00AB4449"/>
    <w:rsid w:val="00BD6E1C"/>
    <w:rsid w:val="00C1143F"/>
    <w:rsid w:val="00D06E6C"/>
    <w:rsid w:val="00DB46AF"/>
    <w:rsid w:val="00E63AF0"/>
    <w:rsid w:val="00E81612"/>
    <w:rsid w:val="00EE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452ED7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52ED7"/>
    <w:rPr>
      <w:rFonts w:ascii="Calibri" w:hAnsi="Calibri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ED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52E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452ED7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52ED7"/>
    <w:rPr>
      <w:rFonts w:ascii="Calibri" w:hAnsi="Calibri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ED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52E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nika.witon@dentsuaegis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Witon</dc:creator>
  <cp:lastModifiedBy>Monika Witon</cp:lastModifiedBy>
  <cp:revision>3</cp:revision>
  <dcterms:created xsi:type="dcterms:W3CDTF">2016-05-04T10:31:00Z</dcterms:created>
  <dcterms:modified xsi:type="dcterms:W3CDTF">2016-05-04T10:31:00Z</dcterms:modified>
</cp:coreProperties>
</file>