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9E422D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5E78C15" wp14:editId="2EF5EDE7">
            <wp:simplePos x="0" y="0"/>
            <wp:positionH relativeFrom="column">
              <wp:posOffset>4834255</wp:posOffset>
            </wp:positionH>
            <wp:positionV relativeFrom="paragraph">
              <wp:posOffset>-90170</wp:posOffset>
            </wp:positionV>
            <wp:extent cx="10001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hrough>
            <wp:docPr id="3" name="Picture 3" descr="2013_12_09 Logo 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_12_09 Logo 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5F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921241" wp14:editId="24D336BC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69667C" w:rsidRDefault="00EE6689" w:rsidP="00EE6689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EE6689" w:rsidRPr="0069667C" w:rsidRDefault="00EE6689" w:rsidP="00EE6689">
      <w:pPr>
        <w:pStyle w:val="Zwykytekst"/>
        <w:rPr>
          <w:rFonts w:ascii="Tahoma" w:hAnsi="Tahoma" w:cs="Tahoma"/>
          <w:b/>
          <w:sz w:val="18"/>
          <w:szCs w:val="24"/>
        </w:rPr>
      </w:pPr>
      <w:r w:rsidRPr="0069667C">
        <w:rPr>
          <w:rFonts w:ascii="Tahoma" w:hAnsi="Tahoma" w:cs="Tahoma"/>
          <w:b/>
          <w:sz w:val="18"/>
          <w:szCs w:val="24"/>
        </w:rPr>
        <w:t xml:space="preserve">Informacja prasowa </w:t>
      </w:r>
      <w:r w:rsidRPr="0069667C">
        <w:rPr>
          <w:rFonts w:ascii="Tahoma" w:hAnsi="Tahoma" w:cs="Tahoma"/>
          <w:b/>
          <w:sz w:val="18"/>
          <w:szCs w:val="24"/>
        </w:rPr>
        <w:tab/>
      </w:r>
      <w:r w:rsidRPr="0069667C">
        <w:rPr>
          <w:rFonts w:ascii="Tahoma" w:hAnsi="Tahoma" w:cs="Tahoma"/>
          <w:b/>
          <w:sz w:val="18"/>
          <w:szCs w:val="24"/>
        </w:rPr>
        <w:tab/>
      </w:r>
      <w:r w:rsidRPr="0069667C">
        <w:rPr>
          <w:rFonts w:ascii="Tahoma" w:hAnsi="Tahoma" w:cs="Tahoma"/>
          <w:b/>
          <w:sz w:val="18"/>
          <w:szCs w:val="24"/>
        </w:rPr>
        <w:tab/>
      </w:r>
      <w:r w:rsidRPr="0069667C">
        <w:rPr>
          <w:rFonts w:ascii="Tahoma" w:hAnsi="Tahoma" w:cs="Tahoma"/>
          <w:b/>
          <w:sz w:val="18"/>
          <w:szCs w:val="24"/>
        </w:rPr>
        <w:tab/>
      </w:r>
      <w:r w:rsidRPr="0069667C">
        <w:rPr>
          <w:rFonts w:ascii="Tahoma" w:hAnsi="Tahoma" w:cs="Tahoma"/>
          <w:b/>
          <w:sz w:val="18"/>
          <w:szCs w:val="24"/>
        </w:rPr>
        <w:tab/>
        <w:t xml:space="preserve">      </w:t>
      </w:r>
      <w:r w:rsidR="004565F4" w:rsidRPr="0069667C">
        <w:rPr>
          <w:rFonts w:ascii="Tahoma" w:hAnsi="Tahoma" w:cs="Tahoma"/>
          <w:b/>
          <w:sz w:val="18"/>
          <w:szCs w:val="24"/>
        </w:rPr>
        <w:tab/>
      </w:r>
      <w:r w:rsidRPr="0069667C">
        <w:rPr>
          <w:rFonts w:ascii="Tahoma" w:hAnsi="Tahoma" w:cs="Tahoma"/>
          <w:b/>
          <w:sz w:val="18"/>
          <w:szCs w:val="24"/>
        </w:rPr>
        <w:t xml:space="preserve"> </w:t>
      </w:r>
      <w:r w:rsidR="009E422D">
        <w:rPr>
          <w:rFonts w:ascii="Tahoma" w:hAnsi="Tahoma" w:cs="Tahoma"/>
          <w:b/>
          <w:sz w:val="18"/>
          <w:szCs w:val="24"/>
        </w:rPr>
        <w:t xml:space="preserve">                    Warszawa, 1 marca 2016</w:t>
      </w:r>
    </w:p>
    <w:p w:rsidR="00EE6689" w:rsidRPr="0069667C" w:rsidRDefault="00EE6689" w:rsidP="005836F9">
      <w:pPr>
        <w:pStyle w:val="Zwykytekst"/>
        <w:jc w:val="center"/>
        <w:rPr>
          <w:rFonts w:ascii="Tahoma" w:hAnsi="Tahoma" w:cs="Tahoma"/>
          <w:b/>
          <w:sz w:val="24"/>
          <w:szCs w:val="24"/>
        </w:rPr>
      </w:pPr>
    </w:p>
    <w:p w:rsidR="00BC251B" w:rsidRDefault="00BC251B" w:rsidP="009E422D">
      <w:pPr>
        <w:jc w:val="center"/>
        <w:rPr>
          <w:rFonts w:ascii="Tahoma" w:hAnsi="Tahoma" w:cs="Tahoma"/>
          <w:b/>
          <w:sz w:val="28"/>
          <w:szCs w:val="28"/>
        </w:rPr>
      </w:pPr>
    </w:p>
    <w:p w:rsidR="009E422D" w:rsidRPr="009E422D" w:rsidRDefault="009E422D" w:rsidP="009E422D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E422D">
        <w:rPr>
          <w:rFonts w:ascii="Tahoma" w:hAnsi="Tahoma" w:cs="Tahoma"/>
          <w:b/>
          <w:sz w:val="28"/>
          <w:szCs w:val="28"/>
        </w:rPr>
        <w:t>„Odkryć na nowo przyjemność rozmowy – bezcenne”</w:t>
      </w:r>
    </w:p>
    <w:p w:rsidR="009E422D" w:rsidRPr="009E422D" w:rsidRDefault="009E422D" w:rsidP="009E422D">
      <w:pPr>
        <w:jc w:val="center"/>
        <w:rPr>
          <w:rFonts w:ascii="Tahoma" w:hAnsi="Tahoma" w:cs="Tahoma"/>
          <w:b/>
          <w:bCs/>
          <w:i/>
        </w:rPr>
      </w:pPr>
      <w:proofErr w:type="spellStart"/>
      <w:r w:rsidRPr="009E422D">
        <w:rPr>
          <w:rFonts w:ascii="Tahoma" w:hAnsi="Tahoma" w:cs="Tahoma"/>
          <w:b/>
          <w:i/>
        </w:rPr>
        <w:t>MasterCard</w:t>
      </w:r>
      <w:proofErr w:type="spellEnd"/>
      <w:r w:rsidRPr="009E422D">
        <w:rPr>
          <w:rFonts w:ascii="Tahoma" w:hAnsi="Tahoma" w:cs="Tahoma"/>
          <w:b/>
          <w:i/>
        </w:rPr>
        <w:t xml:space="preserve">, wraz z warszawskimi restauracjami, w niestandardowy sposób zachęca do „smakowania życia” i spędzania bezcennych chwil z najbliższymi </w:t>
      </w:r>
      <w:r w:rsidRPr="009E422D">
        <w:rPr>
          <w:rFonts w:ascii="Tahoma" w:hAnsi="Tahoma" w:cs="Tahoma"/>
          <w:b/>
          <w:i/>
        </w:rPr>
        <w:br/>
      </w:r>
    </w:p>
    <w:p w:rsidR="009E422D" w:rsidRPr="009E422D" w:rsidRDefault="009E422D" w:rsidP="009E422D">
      <w:pPr>
        <w:jc w:val="both"/>
        <w:rPr>
          <w:rFonts w:ascii="Tahoma" w:hAnsi="Tahoma" w:cs="Tahoma"/>
          <w:b/>
        </w:rPr>
      </w:pPr>
      <w:r w:rsidRPr="009E422D">
        <w:rPr>
          <w:rFonts w:ascii="Tahoma" w:hAnsi="Tahoma" w:cs="Tahoma"/>
          <w:b/>
        </w:rPr>
        <w:t xml:space="preserve">Odłóż telefon i zacznij rozmawiać – to motyw przewodni najnowszej akcji </w:t>
      </w:r>
      <w:proofErr w:type="spellStart"/>
      <w:r w:rsidRPr="009E422D">
        <w:rPr>
          <w:rFonts w:ascii="Tahoma" w:hAnsi="Tahoma" w:cs="Tahoma"/>
          <w:b/>
        </w:rPr>
        <w:t>MasterCard</w:t>
      </w:r>
      <w:proofErr w:type="spellEnd"/>
      <w:r w:rsidRPr="009E422D">
        <w:rPr>
          <w:rFonts w:ascii="Tahoma" w:hAnsi="Tahoma" w:cs="Tahoma"/>
          <w:b/>
        </w:rPr>
        <w:t xml:space="preserve">® i trzech warszawskich restauracji. Ich goście będą zachęcani do skorzystania z </w:t>
      </w:r>
      <w:proofErr w:type="spellStart"/>
      <w:r w:rsidRPr="009E422D">
        <w:rPr>
          <w:rFonts w:ascii="Tahoma" w:hAnsi="Tahoma" w:cs="Tahoma"/>
          <w:b/>
        </w:rPr>
        <w:t>MasterCard</w:t>
      </w:r>
      <w:proofErr w:type="spellEnd"/>
      <w:r w:rsidRPr="009E422D">
        <w:rPr>
          <w:rFonts w:ascii="Tahoma" w:hAnsi="Tahoma" w:cs="Tahoma"/>
          <w:b/>
        </w:rPr>
        <w:t xml:space="preserve"> </w:t>
      </w:r>
      <w:proofErr w:type="spellStart"/>
      <w:r w:rsidRPr="009E422D">
        <w:rPr>
          <w:rFonts w:ascii="Tahoma" w:hAnsi="Tahoma" w:cs="Tahoma"/>
          <w:b/>
        </w:rPr>
        <w:t>Capsule</w:t>
      </w:r>
      <w:proofErr w:type="spellEnd"/>
      <w:r w:rsidRPr="009E422D">
        <w:rPr>
          <w:rFonts w:ascii="Tahoma" w:hAnsi="Tahoma" w:cs="Tahoma"/>
          <w:b/>
        </w:rPr>
        <w:t xml:space="preserve"> – urządzenia, dzięki któremu zamiast skupiać się na kolejnych powiadomieniach na telefonie, będzie można oddać się przyjemności rozmowy i wspólnego posiłku, zdobywając przy tym nagrody.</w:t>
      </w:r>
    </w:p>
    <w:p w:rsidR="009E422D" w:rsidRPr="009E422D" w:rsidRDefault="009E422D" w:rsidP="009E422D">
      <w:pPr>
        <w:jc w:val="both"/>
        <w:rPr>
          <w:rFonts w:ascii="Tahoma" w:hAnsi="Tahoma" w:cs="Tahoma"/>
          <w:color w:val="000000" w:themeColor="text1"/>
        </w:rPr>
      </w:pPr>
      <w:r w:rsidRPr="009E422D">
        <w:rPr>
          <w:rFonts w:ascii="Tahoma" w:hAnsi="Tahoma" w:cs="Tahoma"/>
          <w:color w:val="000000" w:themeColor="text1"/>
        </w:rPr>
        <w:t xml:space="preserve">Czy można połączyć ideę </w:t>
      </w:r>
      <w:proofErr w:type="spellStart"/>
      <w:r w:rsidRPr="009E422D">
        <w:rPr>
          <w:rFonts w:ascii="Tahoma" w:hAnsi="Tahoma" w:cs="Tahoma"/>
          <w:i/>
          <w:color w:val="000000" w:themeColor="text1"/>
        </w:rPr>
        <w:t>slow</w:t>
      </w:r>
      <w:proofErr w:type="spellEnd"/>
      <w:r w:rsidRPr="009E422D">
        <w:rPr>
          <w:rFonts w:ascii="Tahoma" w:hAnsi="Tahoma" w:cs="Tahoma"/>
          <w:i/>
          <w:color w:val="000000" w:themeColor="text1"/>
        </w:rPr>
        <w:t xml:space="preserve"> food</w:t>
      </w:r>
      <w:r w:rsidRPr="009E422D">
        <w:rPr>
          <w:rFonts w:ascii="Tahoma" w:hAnsi="Tahoma" w:cs="Tahoma"/>
          <w:color w:val="000000" w:themeColor="text1"/>
        </w:rPr>
        <w:t xml:space="preserve"> – niespiesznego celebrowania posiłków, delektowania się smakiem w spokoju i na przekór pędowi życia – z korzystaniem z ułatwień, jakie oferują nowe technologie? </w:t>
      </w:r>
      <w:proofErr w:type="spellStart"/>
      <w:r w:rsidRPr="009E422D">
        <w:rPr>
          <w:rFonts w:ascii="Tahoma" w:hAnsi="Tahoma" w:cs="Tahoma"/>
          <w:color w:val="000000" w:themeColor="text1"/>
        </w:rPr>
        <w:t>MasterCard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pokazuje, że tak, stawiając oryginalne wyzwanie bywalcom trzech warszawskich restauracji: </w:t>
      </w:r>
      <w:proofErr w:type="spellStart"/>
      <w:r w:rsidRPr="009E422D">
        <w:rPr>
          <w:rFonts w:ascii="Tahoma" w:hAnsi="Tahoma" w:cs="Tahoma"/>
          <w:color w:val="000000" w:themeColor="text1"/>
        </w:rPr>
        <w:t>AiOLI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przy ul. Świętokrzyskiej i </w:t>
      </w:r>
      <w:proofErr w:type="spellStart"/>
      <w:r w:rsidRPr="009E422D">
        <w:rPr>
          <w:rFonts w:ascii="Tahoma" w:hAnsi="Tahoma" w:cs="Tahoma"/>
          <w:color w:val="000000" w:themeColor="text1"/>
        </w:rPr>
        <w:t>MOMU.gastrobar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przy pl. Teatralnym (przez cały marzec) oraz </w:t>
      </w:r>
      <w:proofErr w:type="spellStart"/>
      <w:r w:rsidRPr="009E422D">
        <w:rPr>
          <w:rFonts w:ascii="Tahoma" w:hAnsi="Tahoma" w:cs="Tahoma"/>
          <w:color w:val="000000" w:themeColor="text1"/>
        </w:rPr>
        <w:t>AiOLI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przy pl. Konstytucji (od 29 lutego do 31 marca). </w:t>
      </w:r>
    </w:p>
    <w:p w:rsidR="009E422D" w:rsidRPr="009E422D" w:rsidRDefault="009E422D" w:rsidP="009E422D">
      <w:pPr>
        <w:jc w:val="both"/>
        <w:rPr>
          <w:rStyle w:val="Hipercze"/>
          <w:rFonts w:ascii="Tahoma" w:hAnsi="Tahoma" w:cs="Tahoma"/>
        </w:rPr>
      </w:pPr>
      <w:r w:rsidRPr="009E422D">
        <w:rPr>
          <w:rFonts w:ascii="Tahoma" w:hAnsi="Tahoma" w:cs="Tahoma"/>
          <w:b/>
        </w:rPr>
        <w:t xml:space="preserve">Zobacz wideo: </w:t>
      </w:r>
      <w:hyperlink r:id="rId9" w:history="1">
        <w:r w:rsidRPr="009E422D">
          <w:rPr>
            <w:rStyle w:val="Hipercze"/>
            <w:rFonts w:ascii="Tahoma" w:hAnsi="Tahoma" w:cs="Tahoma"/>
          </w:rPr>
          <w:t>https://youtu.be/bo7EzHdofDk</w:t>
        </w:r>
      </w:hyperlink>
      <w:r w:rsidRPr="009E422D">
        <w:rPr>
          <w:rFonts w:ascii="Tahoma" w:hAnsi="Tahoma" w:cs="Tahoma"/>
          <w:color w:val="000000" w:themeColor="text1"/>
        </w:rPr>
        <w:t>.</w:t>
      </w:r>
    </w:p>
    <w:p w:rsidR="009E422D" w:rsidRPr="009E422D" w:rsidRDefault="009E422D" w:rsidP="009E422D">
      <w:pPr>
        <w:jc w:val="both"/>
        <w:rPr>
          <w:rFonts w:ascii="Tahoma" w:hAnsi="Tahoma" w:cs="Tahoma"/>
        </w:rPr>
      </w:pPr>
      <w:r w:rsidRPr="009E422D">
        <w:rPr>
          <w:rFonts w:ascii="Tahoma" w:hAnsi="Tahoma" w:cs="Tahoma"/>
        </w:rPr>
        <w:t xml:space="preserve">Założeniem akcji jest, by zachęcać gości restauracji do odkrycia na nowo, jak wyjątkowe mogą być chwile spędzone z bliskimi czy przyjaciółmi na rozmowach nie przerywanych korzystaniem z telefonu. W każdej z restauracji na jednym ze stolików pojawi się specjalne urządzenie – </w:t>
      </w:r>
      <w:proofErr w:type="spellStart"/>
      <w:r w:rsidRPr="009E422D">
        <w:rPr>
          <w:rFonts w:ascii="Tahoma" w:hAnsi="Tahoma" w:cs="Tahoma"/>
        </w:rPr>
        <w:t>MasterCard</w:t>
      </w:r>
      <w:proofErr w:type="spellEnd"/>
      <w:r w:rsidRPr="009E422D">
        <w:rPr>
          <w:rFonts w:ascii="Tahoma" w:hAnsi="Tahoma" w:cs="Tahoma"/>
        </w:rPr>
        <w:t xml:space="preserve"> </w:t>
      </w:r>
      <w:proofErr w:type="spellStart"/>
      <w:r w:rsidRPr="009E422D">
        <w:rPr>
          <w:rFonts w:ascii="Tahoma" w:hAnsi="Tahoma" w:cs="Tahoma"/>
        </w:rPr>
        <w:t>Capsule</w:t>
      </w:r>
      <w:proofErr w:type="spellEnd"/>
      <w:r w:rsidRPr="009E422D">
        <w:rPr>
          <w:rFonts w:ascii="Tahoma" w:hAnsi="Tahoma" w:cs="Tahoma"/>
        </w:rPr>
        <w:t xml:space="preserve">, do którego goście będą mogli włożyć swoje telefony. Gdy kapsuła zostanie zamknięta, automatycznie włączy się licznik odmierzający czas spędzony bez korzystania z urządzeń mobilnych. Im dłużej telefony pozostaną zamknięte w kapsule, tym bardziej wartościowe będą nagrody czekające na uczestników akcji. Telefonu warto będzie natomiast użyć na zakończenie spotkania, regulując rachunek z pomocą mobilnej płatności zbliżeniowej smartfonem wyposażonym w technologię </w:t>
      </w:r>
      <w:proofErr w:type="spellStart"/>
      <w:r w:rsidRPr="009E422D">
        <w:rPr>
          <w:rFonts w:ascii="Tahoma" w:hAnsi="Tahoma" w:cs="Tahoma"/>
        </w:rPr>
        <w:t>MasterCard</w:t>
      </w:r>
      <w:proofErr w:type="spellEnd"/>
      <w:r w:rsidRPr="009E422D">
        <w:rPr>
          <w:rFonts w:ascii="Tahoma" w:hAnsi="Tahoma" w:cs="Tahoma"/>
        </w:rPr>
        <w:t>, co pozwoli wejść do świata Bezcennych Niespodzianek marki i walczyć o atrakcyjne nagrody.</w:t>
      </w:r>
    </w:p>
    <w:p w:rsidR="009E422D" w:rsidRPr="009E422D" w:rsidRDefault="009E422D" w:rsidP="009E422D">
      <w:pPr>
        <w:jc w:val="both"/>
        <w:rPr>
          <w:rFonts w:ascii="Tahoma" w:hAnsi="Tahoma" w:cs="Tahoma"/>
        </w:rPr>
      </w:pPr>
      <w:r w:rsidRPr="009E422D">
        <w:rPr>
          <w:rFonts w:ascii="Tahoma" w:hAnsi="Tahoma" w:cs="Tahoma"/>
        </w:rPr>
        <w:t xml:space="preserve">- </w:t>
      </w:r>
      <w:r w:rsidRPr="009E422D">
        <w:rPr>
          <w:rFonts w:ascii="Tahoma" w:hAnsi="Tahoma" w:cs="Tahoma"/>
          <w:i/>
          <w:iCs/>
        </w:rPr>
        <w:t xml:space="preserve">Technologie obecne są w każdej sferze naszego życia, także w społecznej. Przywykliśmy do tego, że telefon towarzyszy nam nieustannie, podczas uprawiania sportu, jazdy samochodem, spotkań z przyjaciółmi, czy spożywania  posiłków. Często zaaferowani tym, co dzieje się w mediach społecznościowych, zapominamy, że życie ma wartość przede wszystkim wtedy, gdy nasi najbliżsi i przyjaciele są tuż obok i kiedy naprawdę możemy dzielić z nimi wyjątkowe chwile. Dlatego chcemy przypomnieć wszystkim, że to technologie są dla nas a nie my dla technologii </w:t>
      </w:r>
      <w:r w:rsidRPr="009E422D">
        <w:rPr>
          <w:rFonts w:ascii="Tahoma" w:hAnsi="Tahoma" w:cs="Tahoma"/>
        </w:rPr>
        <w:t xml:space="preserve">– mówi Luiza Derek, Dyrektor Marketingu w polskim oddziale </w:t>
      </w:r>
      <w:proofErr w:type="spellStart"/>
      <w:r w:rsidRPr="009E422D">
        <w:rPr>
          <w:rFonts w:ascii="Tahoma" w:hAnsi="Tahoma" w:cs="Tahoma"/>
        </w:rPr>
        <w:lastRenderedPageBreak/>
        <w:t>MasterCard</w:t>
      </w:r>
      <w:proofErr w:type="spellEnd"/>
      <w:r w:rsidRPr="009E422D">
        <w:rPr>
          <w:rFonts w:ascii="Tahoma" w:hAnsi="Tahoma" w:cs="Tahoma"/>
        </w:rPr>
        <w:t xml:space="preserve"> Europe. – </w:t>
      </w:r>
      <w:r w:rsidRPr="009E422D">
        <w:rPr>
          <w:rFonts w:ascii="Tahoma" w:hAnsi="Tahoma" w:cs="Tahoma"/>
          <w:i/>
          <w:iCs/>
        </w:rPr>
        <w:t xml:space="preserve">Stąd pomysł na akcję „Odkryć na nowo przyjemność rozmowy – Bezcenne”. W niestandardowy sposób chcemy pokazać, że warto poświęcić czas i naszą pełną uwagę na spotkanie z drugą osobą </w:t>
      </w:r>
      <w:r w:rsidRPr="009E422D">
        <w:rPr>
          <w:rFonts w:ascii="Tahoma" w:hAnsi="Tahoma" w:cs="Tahoma"/>
        </w:rPr>
        <w:t>– dodaje.</w:t>
      </w:r>
    </w:p>
    <w:p w:rsidR="009E422D" w:rsidRPr="009E422D" w:rsidRDefault="009E422D" w:rsidP="009E422D">
      <w:pPr>
        <w:jc w:val="both"/>
        <w:rPr>
          <w:rFonts w:ascii="Tahoma" w:hAnsi="Tahoma" w:cs="Tahoma"/>
        </w:rPr>
      </w:pPr>
      <w:r w:rsidRPr="009E422D">
        <w:rPr>
          <w:rFonts w:ascii="Tahoma" w:hAnsi="Tahoma" w:cs="Tahoma"/>
        </w:rPr>
        <w:t xml:space="preserve">Z </w:t>
      </w:r>
      <w:proofErr w:type="spellStart"/>
      <w:r w:rsidRPr="009E422D">
        <w:rPr>
          <w:rFonts w:ascii="Tahoma" w:hAnsi="Tahoma" w:cs="Tahoma"/>
        </w:rPr>
        <w:t>MasterCard</w:t>
      </w:r>
      <w:proofErr w:type="spellEnd"/>
      <w:r w:rsidRPr="009E422D">
        <w:rPr>
          <w:rFonts w:ascii="Tahoma" w:hAnsi="Tahoma" w:cs="Tahoma"/>
        </w:rPr>
        <w:t xml:space="preserve"> </w:t>
      </w:r>
      <w:proofErr w:type="spellStart"/>
      <w:r w:rsidRPr="009E422D">
        <w:rPr>
          <w:rFonts w:ascii="Tahoma" w:hAnsi="Tahoma" w:cs="Tahoma"/>
        </w:rPr>
        <w:t>Capsule</w:t>
      </w:r>
      <w:proofErr w:type="spellEnd"/>
      <w:r w:rsidRPr="009E422D">
        <w:rPr>
          <w:rFonts w:ascii="Tahoma" w:hAnsi="Tahoma" w:cs="Tahoma"/>
        </w:rPr>
        <w:t xml:space="preserve"> mogą równocześnie korzystać grupy od dwóch do ośmiu osób. Zainteresowani wzięciem udziału w wyzwaniu zostaną poproszeni o umieszczenie w kapsule swoich telefonów na czas trwania ich pobytu w restauracji. Dzięki zastosowanej technologii i specjalnym czujnikom, obecny w każdej restauracji ambasador akcji będzie mógł zweryfikować czy telefony faktycznie znajdują się w środku kapsuły. </w:t>
      </w:r>
      <w:proofErr w:type="spellStart"/>
      <w:r w:rsidRPr="009E422D">
        <w:rPr>
          <w:rFonts w:ascii="Tahoma" w:hAnsi="Tahoma" w:cs="Tahoma"/>
        </w:rPr>
        <w:t>MasterCard</w:t>
      </w:r>
      <w:proofErr w:type="spellEnd"/>
      <w:r w:rsidRPr="009E422D">
        <w:rPr>
          <w:rFonts w:ascii="Tahoma" w:hAnsi="Tahoma" w:cs="Tahoma"/>
        </w:rPr>
        <w:t xml:space="preserve"> pomyślał również o drugiej, być może nawet ważniejszej istocie problemu realnego uzależnienia od urządzeń mobilnych. Dla osób, które mają mogą mieć problem z rozpoczęciem konwersacji po odłożeniu telefonów do kapsuły, marka przygotowała specjalne „fiszki” z inspirującymi propozycjami tematów do rozmów. Dzięki nim uczestnicy akcji zauważają, że zwykła konwersacja staje się bezcennym doświadczeniem.</w:t>
      </w:r>
    </w:p>
    <w:p w:rsidR="009E422D" w:rsidRPr="009E422D" w:rsidRDefault="009E422D" w:rsidP="009E422D">
      <w:pPr>
        <w:jc w:val="both"/>
        <w:rPr>
          <w:rFonts w:ascii="Tahoma" w:hAnsi="Tahoma" w:cs="Tahoma"/>
          <w:color w:val="000000" w:themeColor="text1"/>
        </w:rPr>
      </w:pPr>
      <w:r w:rsidRPr="009E422D">
        <w:rPr>
          <w:rFonts w:ascii="Tahoma" w:hAnsi="Tahoma" w:cs="Tahoma"/>
          <w:color w:val="000000" w:themeColor="text1"/>
        </w:rPr>
        <w:t xml:space="preserve">Mobilne płatności zbliżeniowe, do korzystania z których </w:t>
      </w:r>
      <w:proofErr w:type="spellStart"/>
      <w:r w:rsidRPr="009E422D">
        <w:rPr>
          <w:rFonts w:ascii="Tahoma" w:hAnsi="Tahoma" w:cs="Tahoma"/>
          <w:color w:val="000000" w:themeColor="text1"/>
        </w:rPr>
        <w:t>MasterCard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zachęca w ramach akcji, wykorzystują coraz bardziej zaawansowane rozwiązania technologiczne, które pozwalają, by były one jeszcze szybsze, prostsze i bezpieczniejsze. We współpracy z bankami i operatorami telekomunikacyjnymi </w:t>
      </w:r>
      <w:proofErr w:type="spellStart"/>
      <w:r w:rsidRPr="009E422D">
        <w:rPr>
          <w:rFonts w:ascii="Tahoma" w:hAnsi="Tahoma" w:cs="Tahoma"/>
          <w:color w:val="000000" w:themeColor="text1"/>
        </w:rPr>
        <w:t>MasterCard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udostępnia technologię NFC (ang. </w:t>
      </w:r>
      <w:proofErr w:type="spellStart"/>
      <w:r w:rsidRPr="009E422D">
        <w:rPr>
          <w:rFonts w:ascii="Tahoma" w:hAnsi="Tahoma" w:cs="Tahoma"/>
          <w:color w:val="000000" w:themeColor="text1"/>
        </w:rPr>
        <w:t>Near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Field </w:t>
      </w:r>
      <w:proofErr w:type="spellStart"/>
      <w:r w:rsidRPr="009E422D">
        <w:rPr>
          <w:rFonts w:ascii="Tahoma" w:hAnsi="Tahoma" w:cs="Tahoma"/>
          <w:color w:val="000000" w:themeColor="text1"/>
        </w:rPr>
        <w:t>Communication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), która umożliwia zapisanie danych karty płatniczej na karcie SIM NFC otrzymanej od operatora. Oprócz tego </w:t>
      </w:r>
      <w:proofErr w:type="spellStart"/>
      <w:r w:rsidRPr="009E422D">
        <w:rPr>
          <w:rFonts w:ascii="Tahoma" w:hAnsi="Tahoma" w:cs="Tahoma"/>
          <w:color w:val="000000" w:themeColor="text1"/>
        </w:rPr>
        <w:t>MasterCard</w:t>
      </w:r>
      <w:proofErr w:type="spellEnd"/>
      <w:r w:rsidRPr="009E422D">
        <w:rPr>
          <w:rFonts w:ascii="Tahoma" w:hAnsi="Tahoma" w:cs="Tahoma"/>
          <w:color w:val="000000" w:themeColor="text1"/>
        </w:rPr>
        <w:t xml:space="preserve"> wspiera standard HCE (ang. Host Card </w:t>
      </w:r>
      <w:proofErr w:type="spellStart"/>
      <w:r w:rsidRPr="009E422D">
        <w:rPr>
          <w:rFonts w:ascii="Tahoma" w:hAnsi="Tahoma" w:cs="Tahoma"/>
          <w:color w:val="000000" w:themeColor="text1"/>
        </w:rPr>
        <w:t>Emulation</w:t>
      </w:r>
      <w:proofErr w:type="spellEnd"/>
      <w:r w:rsidRPr="009E422D">
        <w:rPr>
          <w:rFonts w:ascii="Tahoma" w:hAnsi="Tahoma" w:cs="Tahoma"/>
          <w:color w:val="000000" w:themeColor="text1"/>
        </w:rPr>
        <w:t>), wykorzystujący chmurę obliczeniową do przechowywania danych karty płatniczej. Firma dąży do tego, żeby noszenie przy sobie portfela w ogóle nie było konieczne i by w przyszłości wszelkich płatności można było dokonywać z pomocą urządzeń mobilnych.</w:t>
      </w:r>
    </w:p>
    <w:p w:rsidR="009E422D" w:rsidRPr="009E422D" w:rsidRDefault="009E422D" w:rsidP="009E422D">
      <w:pPr>
        <w:jc w:val="both"/>
        <w:rPr>
          <w:rFonts w:ascii="Tahoma" w:hAnsi="Tahoma" w:cs="Tahoma"/>
        </w:rPr>
      </w:pPr>
      <w:r w:rsidRPr="009E422D">
        <w:rPr>
          <w:rFonts w:ascii="Tahoma" w:hAnsi="Tahoma" w:cs="Tahoma"/>
        </w:rPr>
        <w:t>W ramach kampanii wspierającej projekt powstało wideo bazujące na przesłaniu „</w:t>
      </w:r>
      <w:r w:rsidRPr="009E422D">
        <w:rPr>
          <w:rFonts w:ascii="Tahoma" w:hAnsi="Tahoma" w:cs="Tahoma"/>
          <w:i/>
          <w:iCs/>
        </w:rPr>
        <w:t>Odłóż telefon – zacznij rozmawiać”</w:t>
      </w:r>
      <w:r w:rsidRPr="009E422D">
        <w:rPr>
          <w:rFonts w:ascii="Tahoma" w:hAnsi="Tahoma" w:cs="Tahoma"/>
        </w:rPr>
        <w:t xml:space="preserve"> oraz </w:t>
      </w:r>
      <w:proofErr w:type="spellStart"/>
      <w:r w:rsidRPr="009E422D">
        <w:rPr>
          <w:rFonts w:ascii="Tahoma" w:hAnsi="Tahoma" w:cs="Tahoma"/>
        </w:rPr>
        <w:t>trailer</w:t>
      </w:r>
      <w:proofErr w:type="spellEnd"/>
      <w:r w:rsidRPr="009E422D">
        <w:rPr>
          <w:rFonts w:ascii="Tahoma" w:hAnsi="Tahoma" w:cs="Tahoma"/>
        </w:rPr>
        <w:t xml:space="preserve"> zachęcający do udziału w akcji. Spoty będą emitowane w formacie </w:t>
      </w:r>
      <w:proofErr w:type="spellStart"/>
      <w:r w:rsidRPr="009E422D">
        <w:rPr>
          <w:rFonts w:ascii="Tahoma" w:hAnsi="Tahoma" w:cs="Tahoma"/>
        </w:rPr>
        <w:t>pre-roll</w:t>
      </w:r>
      <w:proofErr w:type="spellEnd"/>
      <w:r w:rsidRPr="009E422D">
        <w:rPr>
          <w:rFonts w:ascii="Tahoma" w:hAnsi="Tahoma" w:cs="Tahoma"/>
        </w:rPr>
        <w:t xml:space="preserve"> na YouTube oraz w mediach społecznościowych. W restauracjach </w:t>
      </w:r>
      <w:proofErr w:type="spellStart"/>
      <w:r w:rsidRPr="009E422D">
        <w:rPr>
          <w:rFonts w:ascii="Tahoma" w:hAnsi="Tahoma" w:cs="Tahoma"/>
        </w:rPr>
        <w:t>AiOLI</w:t>
      </w:r>
      <w:proofErr w:type="spellEnd"/>
      <w:r w:rsidRPr="009E422D">
        <w:rPr>
          <w:rFonts w:ascii="Tahoma" w:hAnsi="Tahoma" w:cs="Tahoma"/>
        </w:rPr>
        <w:t xml:space="preserve"> i </w:t>
      </w:r>
      <w:proofErr w:type="spellStart"/>
      <w:r w:rsidRPr="009E422D">
        <w:rPr>
          <w:rFonts w:ascii="Tahoma" w:hAnsi="Tahoma" w:cs="Tahoma"/>
        </w:rPr>
        <w:t>MOMU.gastrobar</w:t>
      </w:r>
      <w:proofErr w:type="spellEnd"/>
      <w:r w:rsidRPr="009E422D">
        <w:rPr>
          <w:rFonts w:ascii="Tahoma" w:hAnsi="Tahoma" w:cs="Tahoma"/>
        </w:rPr>
        <w:t xml:space="preserve"> pojawią się też materiały POS informujące o akcji. </w:t>
      </w:r>
    </w:p>
    <w:p w:rsidR="00F675CD" w:rsidRPr="009E422D" w:rsidRDefault="009E422D" w:rsidP="009E422D">
      <w:pPr>
        <w:jc w:val="both"/>
        <w:rPr>
          <w:rFonts w:ascii="Tahoma" w:hAnsi="Tahoma" w:cs="Tahoma"/>
        </w:rPr>
      </w:pPr>
      <w:r w:rsidRPr="009E422D">
        <w:rPr>
          <w:rFonts w:ascii="Tahoma" w:hAnsi="Tahoma" w:cs="Tahoma"/>
        </w:rPr>
        <w:t xml:space="preserve">Za realizację akcji odpowiadają agencje działające w ramach grupy Dentsu Aegis Network Polska: Isobar, Carat, </w:t>
      </w:r>
      <w:proofErr w:type="spellStart"/>
      <w:r w:rsidRPr="009E422D">
        <w:rPr>
          <w:rFonts w:ascii="Tahoma" w:hAnsi="Tahoma" w:cs="Tahoma"/>
        </w:rPr>
        <w:t>Hypermedia</w:t>
      </w:r>
      <w:proofErr w:type="spellEnd"/>
      <w:r w:rsidRPr="009E422D">
        <w:rPr>
          <w:rFonts w:ascii="Tahoma" w:hAnsi="Tahoma" w:cs="Tahoma"/>
        </w:rPr>
        <w:t xml:space="preserve"> – </w:t>
      </w:r>
      <w:proofErr w:type="spellStart"/>
      <w:r w:rsidRPr="009E422D">
        <w:rPr>
          <w:rFonts w:ascii="Tahoma" w:hAnsi="Tahoma" w:cs="Tahoma"/>
        </w:rPr>
        <w:t>linked</w:t>
      </w:r>
      <w:proofErr w:type="spellEnd"/>
      <w:r w:rsidRPr="009E422D">
        <w:rPr>
          <w:rFonts w:ascii="Tahoma" w:hAnsi="Tahoma" w:cs="Tahoma"/>
        </w:rPr>
        <w:t xml:space="preserve"> by Isobar oraz </w:t>
      </w:r>
      <w:proofErr w:type="spellStart"/>
      <w:r w:rsidRPr="009E422D">
        <w:rPr>
          <w:rFonts w:ascii="Tahoma" w:hAnsi="Tahoma" w:cs="Tahoma"/>
        </w:rPr>
        <w:t>Amnet</w:t>
      </w:r>
      <w:proofErr w:type="spellEnd"/>
      <w:r w:rsidRPr="009E422D">
        <w:rPr>
          <w:rFonts w:ascii="Tahoma" w:hAnsi="Tahoma" w:cs="Tahoma"/>
        </w:rPr>
        <w:t xml:space="preserve">.  Za wsparcie PR dla projektu odpowiadają natomiast agencja Solski </w:t>
      </w:r>
      <w:proofErr w:type="spellStart"/>
      <w:r w:rsidRPr="009E422D">
        <w:rPr>
          <w:rFonts w:ascii="Tahoma" w:hAnsi="Tahoma" w:cs="Tahoma"/>
        </w:rPr>
        <w:t>Burson-Marsteller</w:t>
      </w:r>
      <w:proofErr w:type="spellEnd"/>
      <w:r w:rsidRPr="009E422D">
        <w:rPr>
          <w:rFonts w:ascii="Tahoma" w:hAnsi="Tahoma" w:cs="Tahoma"/>
        </w:rPr>
        <w:t xml:space="preserve"> oraz dział PR i Marketingu Dentsu Aegis Network Polska. </w:t>
      </w:r>
      <w:r w:rsidR="00F675CD" w:rsidRPr="009E422D">
        <w:rPr>
          <w:rFonts w:ascii="Tahoma" w:hAnsi="Tahoma" w:cs="Tahoma"/>
          <w:b/>
          <w:bCs/>
        </w:rPr>
        <w:t> </w:t>
      </w:r>
    </w:p>
    <w:p w:rsidR="00EE6689" w:rsidRPr="009E422D" w:rsidRDefault="00F675CD" w:rsidP="00F675CD">
      <w:pPr>
        <w:jc w:val="center"/>
        <w:rPr>
          <w:rStyle w:val="apple-converted-space"/>
          <w:rFonts w:ascii="Tahoma" w:hAnsi="Tahoma" w:cs="Tahoma"/>
        </w:rPr>
      </w:pPr>
      <w:r w:rsidRPr="009E422D">
        <w:rPr>
          <w:rStyle w:val="apple-converted-space"/>
          <w:rFonts w:ascii="Tahoma" w:hAnsi="Tahoma" w:cs="Tahoma"/>
          <w:b/>
          <w:shd w:val="clear" w:color="auto" w:fill="FFFFFF"/>
        </w:rPr>
        <w:t>###</w:t>
      </w:r>
    </w:p>
    <w:p w:rsidR="00EE6689" w:rsidRPr="00BC251B" w:rsidRDefault="00EE6689" w:rsidP="00EE6689">
      <w:pPr>
        <w:pStyle w:val="Zwykytekst"/>
        <w:rPr>
          <w:rFonts w:ascii="Tahoma" w:hAnsi="Tahoma" w:cs="Tahoma"/>
          <w:b/>
          <w:sz w:val="18"/>
          <w:szCs w:val="22"/>
        </w:rPr>
      </w:pPr>
      <w:r w:rsidRPr="00BC251B">
        <w:rPr>
          <w:rFonts w:ascii="Tahoma" w:hAnsi="Tahoma" w:cs="Tahoma"/>
          <w:b/>
          <w:sz w:val="18"/>
          <w:szCs w:val="22"/>
        </w:rPr>
        <w:t>Więcej informacji udziela:</w:t>
      </w:r>
    </w:p>
    <w:p w:rsidR="00EE6689" w:rsidRPr="0069667C" w:rsidRDefault="00EE6689" w:rsidP="00EE6689">
      <w:pPr>
        <w:pStyle w:val="Zwykytekst"/>
        <w:rPr>
          <w:rFonts w:ascii="Tahoma" w:hAnsi="Tahoma" w:cs="Tahoma"/>
          <w:szCs w:val="22"/>
        </w:rPr>
      </w:pPr>
    </w:p>
    <w:tbl>
      <w:tblPr>
        <w:tblStyle w:val="Tabela-Siatka"/>
        <w:tblW w:w="96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BC251B" w:rsidRPr="00BC251B" w:rsidTr="00BC251B">
        <w:trPr>
          <w:trHeight w:val="885"/>
        </w:trPr>
        <w:tc>
          <w:tcPr>
            <w:tcW w:w="4833" w:type="dxa"/>
            <w:hideMark/>
          </w:tcPr>
          <w:p w:rsidR="00BC251B" w:rsidRPr="00BC251B" w:rsidRDefault="00BC251B">
            <w:pPr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  <w:r w:rsidRPr="00BC251B">
              <w:rPr>
                <w:rFonts w:ascii="Tahoma" w:hAnsi="Tahoma" w:cs="Tahoma"/>
                <w:b/>
                <w:sz w:val="18"/>
              </w:rPr>
              <w:t>Anna Marciniak</w:t>
            </w:r>
            <w:r w:rsidRPr="00BC251B">
              <w:rPr>
                <w:rFonts w:ascii="Tahoma" w:hAnsi="Tahoma" w:cs="Tahoma"/>
                <w:b/>
                <w:sz w:val="18"/>
              </w:rPr>
              <w:tab/>
            </w:r>
            <w:r w:rsidRPr="00BC251B">
              <w:rPr>
                <w:rFonts w:ascii="Tahoma" w:hAnsi="Tahoma" w:cs="Tahoma"/>
                <w:b/>
                <w:sz w:val="18"/>
              </w:rPr>
              <w:tab/>
            </w:r>
            <w:r w:rsidRPr="00BC251B">
              <w:rPr>
                <w:rFonts w:ascii="Tahoma" w:hAnsi="Tahoma" w:cs="Tahoma"/>
                <w:b/>
                <w:sz w:val="18"/>
              </w:rPr>
              <w:tab/>
            </w:r>
            <w:r w:rsidRPr="00BC251B">
              <w:rPr>
                <w:rFonts w:ascii="Tahoma" w:hAnsi="Tahoma" w:cs="Tahoma"/>
                <w:b/>
                <w:sz w:val="18"/>
              </w:rPr>
              <w:tab/>
            </w:r>
          </w:p>
          <w:p w:rsidR="00BC251B" w:rsidRPr="00BC251B" w:rsidRDefault="00BC251B">
            <w:pPr>
              <w:rPr>
                <w:rFonts w:ascii="Tahoma" w:hAnsi="Tahoma" w:cs="Tahoma"/>
                <w:sz w:val="18"/>
              </w:rPr>
            </w:pPr>
            <w:r w:rsidRPr="00BC251B">
              <w:rPr>
                <w:rFonts w:ascii="Tahoma" w:hAnsi="Tahoma" w:cs="Tahoma"/>
                <w:sz w:val="18"/>
              </w:rPr>
              <w:t xml:space="preserve">Communications Manager, MasterCard </w:t>
            </w:r>
          </w:p>
          <w:p w:rsidR="00BC251B" w:rsidRPr="00BC251B" w:rsidRDefault="00BC251B">
            <w:pPr>
              <w:rPr>
                <w:rFonts w:ascii="Tahoma" w:hAnsi="Tahoma" w:cs="Tahoma"/>
                <w:sz w:val="18"/>
              </w:rPr>
            </w:pPr>
            <w:hyperlink r:id="rId10" w:history="1">
              <w:r w:rsidRPr="00BC251B">
                <w:rPr>
                  <w:rStyle w:val="Hipercze"/>
                  <w:rFonts w:ascii="Tahoma" w:hAnsi="Tahoma" w:cs="Tahoma"/>
                  <w:sz w:val="18"/>
                </w:rPr>
                <w:t>Anna_Marciniak@mastercard.com</w:t>
              </w:r>
            </w:hyperlink>
            <w:r w:rsidRPr="00BC251B">
              <w:rPr>
                <w:rFonts w:ascii="Tahoma" w:hAnsi="Tahoma" w:cs="Tahoma"/>
                <w:sz w:val="18"/>
              </w:rPr>
              <w:tab/>
            </w:r>
            <w:r w:rsidRPr="00BC251B">
              <w:rPr>
                <w:rFonts w:ascii="Tahoma" w:hAnsi="Tahoma" w:cs="Tahoma"/>
                <w:sz w:val="18"/>
              </w:rPr>
              <w:tab/>
            </w:r>
          </w:p>
          <w:p w:rsidR="00BC251B" w:rsidRPr="00BC251B" w:rsidRDefault="00BC251B">
            <w:pPr>
              <w:suppressAutoHyphens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BC251B">
              <w:rPr>
                <w:rFonts w:ascii="Tahoma" w:hAnsi="Tahoma" w:cs="Tahoma"/>
                <w:noProof/>
                <w:color w:val="333333"/>
                <w:sz w:val="18"/>
              </w:rPr>
              <w:t>tel +48 22 526 12 60</w:t>
            </w:r>
            <w:r w:rsidRPr="00BC251B">
              <w:rPr>
                <w:rFonts w:ascii="Tahoma" w:hAnsi="Tahoma" w:cs="Tahoma"/>
                <w:sz w:val="18"/>
              </w:rPr>
              <w:t xml:space="preserve"> </w:t>
            </w:r>
            <w:r w:rsidRPr="00BC251B">
              <w:rPr>
                <w:rFonts w:ascii="Tahoma" w:hAnsi="Tahoma" w:cs="Tahoma"/>
                <w:sz w:val="18"/>
              </w:rPr>
              <w:tab/>
            </w:r>
            <w:r w:rsidRPr="00BC251B">
              <w:rPr>
                <w:rFonts w:ascii="Tahoma" w:hAnsi="Tahoma" w:cs="Tahoma"/>
                <w:sz w:val="18"/>
              </w:rPr>
              <w:tab/>
            </w:r>
          </w:p>
        </w:tc>
        <w:tc>
          <w:tcPr>
            <w:tcW w:w="4833" w:type="dxa"/>
            <w:hideMark/>
          </w:tcPr>
          <w:p w:rsidR="00BC251B" w:rsidRPr="00BC251B" w:rsidRDefault="00BC251B">
            <w:pPr>
              <w:ind w:right="-557"/>
              <w:jc w:val="both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  <w:r w:rsidRPr="00BC251B">
              <w:rPr>
                <w:rFonts w:ascii="Tahoma" w:hAnsi="Tahoma" w:cs="Tahoma"/>
                <w:b/>
                <w:sz w:val="18"/>
              </w:rPr>
              <w:t xml:space="preserve">Monika </w:t>
            </w:r>
            <w:proofErr w:type="spellStart"/>
            <w:r w:rsidRPr="00BC251B">
              <w:rPr>
                <w:rFonts w:ascii="Tahoma" w:hAnsi="Tahoma" w:cs="Tahoma"/>
                <w:b/>
                <w:sz w:val="18"/>
              </w:rPr>
              <w:t>Witoń</w:t>
            </w:r>
            <w:proofErr w:type="spellEnd"/>
          </w:p>
          <w:p w:rsidR="00BC251B" w:rsidRPr="00BC251B" w:rsidRDefault="00BC251B">
            <w:pPr>
              <w:ind w:right="-557"/>
              <w:jc w:val="both"/>
              <w:rPr>
                <w:rFonts w:ascii="Tahoma" w:hAnsi="Tahoma" w:cs="Tahoma"/>
                <w:sz w:val="18"/>
              </w:rPr>
            </w:pPr>
            <w:r w:rsidRPr="00BC251B">
              <w:rPr>
                <w:rFonts w:ascii="Tahoma" w:hAnsi="Tahoma" w:cs="Tahoma"/>
                <w:sz w:val="18"/>
              </w:rPr>
              <w:t>Senior PR Special</w:t>
            </w:r>
            <w:r>
              <w:rPr>
                <w:rFonts w:ascii="Tahoma" w:hAnsi="Tahoma" w:cs="Tahoma"/>
                <w:sz w:val="18"/>
              </w:rPr>
              <w:t>ist, Dentsu Aegis Network Polska</w:t>
            </w:r>
          </w:p>
          <w:p w:rsidR="00BC251B" w:rsidRPr="00BC251B" w:rsidRDefault="00BC251B">
            <w:pPr>
              <w:ind w:right="-557"/>
              <w:jc w:val="both"/>
              <w:rPr>
                <w:rFonts w:ascii="Tahoma" w:hAnsi="Tahoma" w:cs="Tahoma"/>
                <w:sz w:val="18"/>
              </w:rPr>
            </w:pPr>
            <w:hyperlink r:id="rId11" w:history="1">
              <w:r w:rsidRPr="00BC251B">
                <w:rPr>
                  <w:rStyle w:val="Hipercze"/>
                  <w:rFonts w:ascii="Tahoma" w:hAnsi="Tahoma" w:cs="Tahoma"/>
                  <w:sz w:val="18"/>
                </w:rPr>
                <w:t>Monika.Witon@dentsuaegis.com</w:t>
              </w:r>
            </w:hyperlink>
          </w:p>
          <w:p w:rsidR="00BC251B" w:rsidRPr="00BC251B" w:rsidRDefault="00BC251B">
            <w:pPr>
              <w:suppressAutoHyphens/>
              <w:ind w:right="-557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</w:rPr>
              <w:t>t</w:t>
            </w:r>
            <w:r w:rsidRPr="00BC251B">
              <w:rPr>
                <w:rFonts w:ascii="Tahoma" w:hAnsi="Tahoma" w:cs="Tahoma"/>
                <w:sz w:val="18"/>
              </w:rPr>
              <w:t>el+48 734 172 721</w:t>
            </w:r>
          </w:p>
        </w:tc>
      </w:tr>
    </w:tbl>
    <w:p w:rsidR="00EE6689" w:rsidRPr="0069667C" w:rsidRDefault="00EE6689" w:rsidP="0069667C">
      <w:pPr>
        <w:rPr>
          <w:rFonts w:ascii="Tahoma" w:hAnsi="Tahoma" w:cs="Tahoma"/>
          <w:lang w:val="en-US"/>
        </w:rPr>
      </w:pPr>
    </w:p>
    <w:sectPr w:rsidR="00EE6689" w:rsidRPr="0069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8B" w:rsidRDefault="00BB7B8B" w:rsidP="00EE6689">
      <w:pPr>
        <w:spacing w:after="0" w:line="240" w:lineRule="auto"/>
      </w:pPr>
      <w:r>
        <w:separator/>
      </w:r>
    </w:p>
  </w:endnote>
  <w:endnote w:type="continuationSeparator" w:id="0">
    <w:p w:rsidR="00BB7B8B" w:rsidRDefault="00BB7B8B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8B" w:rsidRDefault="00BB7B8B" w:rsidP="00EE6689">
      <w:pPr>
        <w:spacing w:after="0" w:line="240" w:lineRule="auto"/>
      </w:pPr>
      <w:r>
        <w:separator/>
      </w:r>
    </w:p>
  </w:footnote>
  <w:footnote w:type="continuationSeparator" w:id="0">
    <w:p w:rsidR="00BB7B8B" w:rsidRDefault="00BB7B8B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E1A92"/>
    <w:rsid w:val="001C0E7D"/>
    <w:rsid w:val="0027120F"/>
    <w:rsid w:val="00403246"/>
    <w:rsid w:val="004565F4"/>
    <w:rsid w:val="005836F9"/>
    <w:rsid w:val="005A2A36"/>
    <w:rsid w:val="0069667C"/>
    <w:rsid w:val="007313BD"/>
    <w:rsid w:val="009832DE"/>
    <w:rsid w:val="009E422D"/>
    <w:rsid w:val="00A0725D"/>
    <w:rsid w:val="00B9416B"/>
    <w:rsid w:val="00BB7B8B"/>
    <w:rsid w:val="00BC251B"/>
    <w:rsid w:val="00C017F3"/>
    <w:rsid w:val="00D74164"/>
    <w:rsid w:val="00EE6689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table" w:styleId="Tabela-Siatka">
    <w:name w:val="Table Grid"/>
    <w:basedOn w:val="Standardowy"/>
    <w:uiPriority w:val="59"/>
    <w:rsid w:val="00BC2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table" w:styleId="Tabela-Siatka">
    <w:name w:val="Table Grid"/>
    <w:basedOn w:val="Standardowy"/>
    <w:uiPriority w:val="59"/>
    <w:rsid w:val="00BC2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nika.Witon@dentsuaegi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_Marciniak@masterc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o7EzHdof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3</cp:revision>
  <dcterms:created xsi:type="dcterms:W3CDTF">2016-03-01T09:20:00Z</dcterms:created>
  <dcterms:modified xsi:type="dcterms:W3CDTF">2016-03-01T09:23:00Z</dcterms:modified>
</cp:coreProperties>
</file>