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Pr="0020503A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pl-PL"/>
        </w:rPr>
      </w:pPr>
      <w:r w:rsidRPr="0020503A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F8EEBFB" wp14:editId="6C97116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FFA" w:rsidRPr="0020503A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pl-PL"/>
        </w:rPr>
      </w:pPr>
    </w:p>
    <w:p w:rsidR="00714FFA" w:rsidRPr="0020503A" w:rsidRDefault="00714FFA" w:rsidP="00714FFA">
      <w:pPr>
        <w:rPr>
          <w:bCs/>
          <w:sz w:val="22"/>
          <w:szCs w:val="22"/>
          <w:lang w:val="pl-PL"/>
        </w:rPr>
      </w:pPr>
    </w:p>
    <w:p w:rsidR="00862EA3" w:rsidRPr="0020503A" w:rsidRDefault="00862EA3" w:rsidP="00714FFA">
      <w:pPr>
        <w:rPr>
          <w:sz w:val="22"/>
          <w:szCs w:val="22"/>
          <w:lang w:val="pl-PL"/>
        </w:rPr>
      </w:pPr>
    </w:p>
    <w:p w:rsidR="00FC55B3" w:rsidRDefault="00FC55B3" w:rsidP="00FC55B3">
      <w:pPr>
        <w:jc w:val="center"/>
        <w:rPr>
          <w:lang w:val="pl-PL"/>
        </w:rPr>
      </w:pPr>
    </w:p>
    <w:p w:rsidR="00FC55B3" w:rsidRDefault="00FC55B3" w:rsidP="00FC55B3">
      <w:pPr>
        <w:jc w:val="center"/>
        <w:rPr>
          <w:lang w:val="pl-PL"/>
        </w:rPr>
      </w:pPr>
    </w:p>
    <w:p w:rsidR="00FC55B3" w:rsidRPr="00FC55B3" w:rsidRDefault="00FC55B3" w:rsidP="00FC55B3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FC55B3">
        <w:rPr>
          <w:rFonts w:ascii="Tahoma" w:hAnsi="Tahoma" w:cs="Tahoma"/>
          <w:b/>
          <w:sz w:val="28"/>
          <w:szCs w:val="28"/>
          <w:lang w:val="pl-PL"/>
        </w:rPr>
        <w:t xml:space="preserve">Efekty współpracy marki PUMA z </w:t>
      </w:r>
      <w:proofErr w:type="spellStart"/>
      <w:r w:rsidR="006E1D96">
        <w:rPr>
          <w:rFonts w:ascii="Tahoma" w:hAnsi="Tahoma" w:cs="Tahoma"/>
          <w:b/>
          <w:sz w:val="28"/>
          <w:szCs w:val="28"/>
          <w:lang w:val="pl-PL"/>
        </w:rPr>
        <w:t>Monkey</w:t>
      </w:r>
      <w:proofErr w:type="spellEnd"/>
      <w:r w:rsidR="006E1D96">
        <w:rPr>
          <w:rFonts w:ascii="Tahoma" w:hAnsi="Tahoma" w:cs="Tahoma"/>
          <w:b/>
          <w:sz w:val="28"/>
          <w:szCs w:val="28"/>
          <w:lang w:val="pl-PL"/>
        </w:rPr>
        <w:t xml:space="preserve"> Time oraz </w:t>
      </w:r>
      <w:proofErr w:type="spellStart"/>
      <w:r w:rsidRPr="00FC55B3">
        <w:rPr>
          <w:rFonts w:ascii="Tahoma" w:hAnsi="Tahoma" w:cs="Tahoma"/>
          <w:b/>
          <w:sz w:val="28"/>
          <w:szCs w:val="28"/>
          <w:lang w:val="pl-PL"/>
        </w:rPr>
        <w:t>Sneakernstuff</w:t>
      </w:r>
      <w:proofErr w:type="spellEnd"/>
      <w:r w:rsidRPr="00FC55B3">
        <w:rPr>
          <w:rFonts w:ascii="Tahoma" w:hAnsi="Tahoma" w:cs="Tahoma"/>
          <w:b/>
          <w:sz w:val="28"/>
          <w:szCs w:val="28"/>
          <w:lang w:val="pl-PL"/>
        </w:rPr>
        <w:t xml:space="preserve"> </w:t>
      </w:r>
    </w:p>
    <w:p w:rsidR="00FC55B3" w:rsidRPr="00FC55B3" w:rsidRDefault="00FC55B3" w:rsidP="00FC55B3">
      <w:pPr>
        <w:jc w:val="both"/>
        <w:rPr>
          <w:rFonts w:ascii="Tahoma" w:hAnsi="Tahoma" w:cs="Tahoma"/>
          <w:b/>
          <w:lang w:val="pl-PL"/>
        </w:rPr>
      </w:pPr>
    </w:p>
    <w:p w:rsidR="00FC55B3" w:rsidRPr="00FC55B3" w:rsidRDefault="00FC55B3" w:rsidP="00FC55B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Światowy lider produkcji odzieży i obuwia sportowego – PUMA w sezonie wiosna-lato 2016 ponownie nawiązał współpracę z japońską marką </w:t>
      </w:r>
      <w:proofErr w:type="spellStart"/>
      <w:r w:rsidRPr="00FC55B3">
        <w:rPr>
          <w:rFonts w:ascii="Tahoma" w:hAnsi="Tahoma" w:cs="Tahoma"/>
          <w:b/>
          <w:sz w:val="22"/>
          <w:szCs w:val="22"/>
          <w:lang w:val="pl-PL"/>
        </w:rPr>
        <w:t>Monkey</w:t>
      </w:r>
      <w:proofErr w:type="spellEnd"/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 Time. Efektem tej kolaboracji jest odświeżony, kultowy już model </w:t>
      </w:r>
      <w:proofErr w:type="spellStart"/>
      <w:r w:rsidRPr="00FC55B3">
        <w:rPr>
          <w:rFonts w:ascii="Tahoma" w:hAnsi="Tahoma" w:cs="Tahoma"/>
          <w:b/>
          <w:sz w:val="22"/>
          <w:szCs w:val="22"/>
          <w:lang w:val="pl-PL"/>
        </w:rPr>
        <w:t>Blaze</w:t>
      </w:r>
      <w:proofErr w:type="spellEnd"/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 of </w:t>
      </w:r>
      <w:proofErr w:type="spellStart"/>
      <w:r w:rsidRPr="00FC55B3">
        <w:rPr>
          <w:rFonts w:ascii="Tahoma" w:hAnsi="Tahoma" w:cs="Tahoma"/>
          <w:b/>
          <w:sz w:val="22"/>
          <w:szCs w:val="22"/>
          <w:lang w:val="pl-PL"/>
        </w:rPr>
        <w:t>Glory</w:t>
      </w:r>
      <w:proofErr w:type="spellEnd"/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. A to nie wszystko! PUMA lubi współpracować ze znanymi </w:t>
      </w:r>
      <w:proofErr w:type="spellStart"/>
      <w:r w:rsidRPr="00FC55B3">
        <w:rPr>
          <w:rFonts w:ascii="Tahoma" w:hAnsi="Tahoma" w:cs="Tahoma"/>
          <w:b/>
          <w:sz w:val="22"/>
          <w:szCs w:val="22"/>
          <w:lang w:val="pl-PL"/>
        </w:rPr>
        <w:t>multibrandami</w:t>
      </w:r>
      <w:proofErr w:type="spellEnd"/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. Dlatego nadchodzący sezon to również niespodzianki od szwedzkiego sklepu </w:t>
      </w:r>
      <w:proofErr w:type="spellStart"/>
      <w:r w:rsidRPr="00FC55B3">
        <w:rPr>
          <w:rFonts w:ascii="Tahoma" w:hAnsi="Tahoma" w:cs="Tahoma"/>
          <w:b/>
          <w:sz w:val="22"/>
          <w:szCs w:val="22"/>
          <w:lang w:val="pl-PL"/>
        </w:rPr>
        <w:t>Sneakernstuff</w:t>
      </w:r>
      <w:proofErr w:type="spellEnd"/>
      <w:r w:rsidRPr="00FC55B3">
        <w:rPr>
          <w:rFonts w:ascii="Tahoma" w:hAnsi="Tahoma" w:cs="Tahoma"/>
          <w:b/>
          <w:sz w:val="22"/>
          <w:szCs w:val="22"/>
          <w:lang w:val="pl-PL"/>
        </w:rPr>
        <w:t xml:space="preserve">. </w:t>
      </w: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758AF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Nie po raz pierwszy PUMA współpracuje z japońską marką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Monkey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Time. W zeszłym roku fani PUMY oszaleli na punkcie modelu Disc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Blaze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„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Orca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”. Po takim sukcesie nie pozostało nic innego, jak kontynuować dobrą passę. W sezonie wiosna – lato 2016 PUMA prezentuje odświeżony model kultowego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Blaze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of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Glory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>. „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Secular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Change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”, bo tak został nazwany nowy fason, zrobiony jest </w:t>
      </w:r>
      <w:bookmarkStart w:id="0" w:name="_GoBack"/>
      <w:bookmarkEnd w:id="0"/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z perforowanej, beżowej skóry, której odcień zmienia się delikatnie po upływie czasu. Z całością, idealnie komponuje się cholewka, w czarno- beżowych odcieniach. Dobrą amortyzację i elastyczność buta zapewnia technologia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Trinomic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, czyli system sześciokątnych segmentów, które rozszerzają się i zwężają podczas biegania. </w:t>
      </w:r>
    </w:p>
    <w:p w:rsidR="00FC55B3" w:rsidRPr="00FC55B3" w:rsidRDefault="00FC55B3" w:rsidP="00FC55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C55B3" w:rsidRPr="00FC55B3" w:rsidRDefault="00FC55B3" w:rsidP="00FC55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W tym sezonie PUMA zaskoczyła jeszcze jedną, niezwykłą kolaboracją. Tym razem sportowa marka, nawiązała współpracę ze szwedzkim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multibrandem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Sneakernstuff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>. Stworzona przez nich kolekcja "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Swedish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Camo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Pack" to zupełnie nowa odsłona, znanych i uwielbianych modeli Puma. Inspiracją był przede wszystkim militarny kamuflaż oraz wojskowa tradycja. Charakterystyczny wzór moro - M90, wprowadzony w latach 90'tych, w wojsku używany jest po dziś dzień. W tym sezonie, ten wyjątkowy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print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został także nadrukowany na kultowych modelach Puma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Blaze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of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Glory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oraz IGNITE. Nowa odsłona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Blaze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of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Glory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 wykonana została z połączenia mocnego nylonu oraz miękkiej skóry nubukowej. Cross-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fi</w:t>
      </w:r>
      <w:r>
        <w:rPr>
          <w:rFonts w:ascii="Tahoma" w:hAnsi="Tahoma" w:cs="Tahoma"/>
          <w:sz w:val="22"/>
          <w:szCs w:val="22"/>
          <w:lang w:val="pl-PL"/>
        </w:rPr>
        <w:t>towy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IGNITE </w:t>
      </w:r>
      <w:r w:rsidRPr="00FC55B3">
        <w:rPr>
          <w:rFonts w:ascii="Tahoma" w:hAnsi="Tahoma" w:cs="Tahoma"/>
          <w:sz w:val="22"/>
          <w:szCs w:val="22"/>
          <w:lang w:val="pl-PL"/>
        </w:rPr>
        <w:t>charakteryzuje się wyjątkowo miękką podeszwą, gwarantującą doskonałą amortyzację. Dodatkowo, buty wykonane są z funkcjonalnej siateczki i innowacyjnej pianki, zapewniającej wysoką termoizolację i przepuszczalność powietrza.</w:t>
      </w: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Wszystkie modele są już dostępne w sklepach. </w:t>
      </w: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Dystrybucja: </w:t>
      </w: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C55B3" w:rsidRPr="00FC55B3" w:rsidRDefault="00FC55B3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sz w:val="22"/>
          <w:szCs w:val="22"/>
          <w:lang w:val="pl-PL"/>
        </w:rPr>
        <w:t xml:space="preserve">Run </w:t>
      </w: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Colors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 xml:space="preserve">, Warszawa, Poznań </w:t>
      </w:r>
    </w:p>
    <w:p w:rsidR="00DF2066" w:rsidRPr="00FC55B3" w:rsidRDefault="00FC55B3" w:rsidP="00FC5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proofErr w:type="spellStart"/>
      <w:r w:rsidRPr="00FC55B3">
        <w:rPr>
          <w:rFonts w:ascii="Tahoma" w:hAnsi="Tahoma" w:cs="Tahoma"/>
          <w:sz w:val="22"/>
          <w:szCs w:val="22"/>
          <w:lang w:val="pl-PL"/>
        </w:rPr>
        <w:t>Eleven</w:t>
      </w:r>
      <w:proofErr w:type="spellEnd"/>
      <w:r w:rsidRPr="00FC55B3">
        <w:rPr>
          <w:rFonts w:ascii="Tahoma" w:hAnsi="Tahoma" w:cs="Tahoma"/>
          <w:sz w:val="22"/>
          <w:szCs w:val="22"/>
          <w:lang w:val="pl-PL"/>
        </w:rPr>
        <w:t>, Kielce</w:t>
      </w:r>
    </w:p>
    <w:p w:rsidR="003042CE" w:rsidRPr="00FC55B3" w:rsidRDefault="003042CE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3042CE" w:rsidRPr="00FC55B3" w:rsidRDefault="003042CE" w:rsidP="00FC55B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042CE" w:rsidRPr="00FC55B3" w:rsidRDefault="003042CE" w:rsidP="00FC55B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C55B3">
        <w:rPr>
          <w:rFonts w:ascii="Tahoma" w:hAnsi="Tahoma" w:cs="Tahoma"/>
          <w:b/>
          <w:sz w:val="22"/>
          <w:szCs w:val="22"/>
          <w:lang w:val="pl-PL"/>
        </w:rPr>
        <w:t>Cena:</w:t>
      </w:r>
      <w:r w:rsidRPr="00FC55B3">
        <w:rPr>
          <w:rFonts w:ascii="Tahoma" w:hAnsi="Tahoma" w:cs="Tahoma"/>
          <w:sz w:val="22"/>
          <w:szCs w:val="22"/>
          <w:lang w:val="pl-PL"/>
        </w:rPr>
        <w:t xml:space="preserve"> od </w:t>
      </w:r>
      <w:r w:rsidR="00FC55B3" w:rsidRPr="00FC55B3">
        <w:rPr>
          <w:rFonts w:ascii="Tahoma" w:hAnsi="Tahoma" w:cs="Tahoma"/>
          <w:sz w:val="22"/>
          <w:szCs w:val="22"/>
          <w:lang w:val="pl-PL"/>
        </w:rPr>
        <w:t>549 P</w:t>
      </w:r>
      <w:r w:rsidRPr="00FC55B3">
        <w:rPr>
          <w:rFonts w:ascii="Tahoma" w:hAnsi="Tahoma" w:cs="Tahoma"/>
          <w:sz w:val="22"/>
          <w:szCs w:val="22"/>
          <w:lang w:val="pl-PL"/>
        </w:rPr>
        <w:t>LN</w:t>
      </w:r>
    </w:p>
    <w:p w:rsidR="00846ABC" w:rsidRPr="00FC55B3" w:rsidRDefault="00846ABC" w:rsidP="00FC55B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846ABC" w:rsidRPr="00FC55B3" w:rsidRDefault="00846ABC" w:rsidP="00FC55B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042CE" w:rsidRPr="00FC55B3" w:rsidRDefault="003042CE" w:rsidP="00FC55B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AA4216" w:rsidRPr="00FC55B3" w:rsidRDefault="00AA4216" w:rsidP="00FC55B3">
      <w:pPr>
        <w:jc w:val="both"/>
        <w:rPr>
          <w:rFonts w:ascii="Tahoma" w:hAnsi="Tahoma" w:cs="Tahoma"/>
          <w:b/>
          <w:lang w:val="pl-PL"/>
        </w:rPr>
      </w:pPr>
      <w:r w:rsidRPr="00FC55B3">
        <w:rPr>
          <w:rFonts w:ascii="Tahoma" w:hAnsi="Tahoma" w:cs="Tahoma"/>
          <w:b/>
          <w:sz w:val="22"/>
          <w:szCs w:val="22"/>
          <w:lang w:val="pl-PL"/>
        </w:rPr>
        <w:t>Kontakt dla mediów:</w:t>
      </w:r>
    </w:p>
    <w:p w:rsidR="00AA4216" w:rsidRPr="0020503A" w:rsidRDefault="00AA4216" w:rsidP="00AA4216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  <w:gridCol w:w="222"/>
      </w:tblGrid>
      <w:tr w:rsidR="00AA4216" w:rsidRPr="0020503A" w:rsidTr="00F33735">
        <w:tc>
          <w:tcPr>
            <w:tcW w:w="4220" w:type="dxa"/>
          </w:tcPr>
          <w:tbl>
            <w:tblPr>
              <w:tblStyle w:val="Tabela-Siatka"/>
              <w:tblW w:w="8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  <w:gridCol w:w="4535"/>
            </w:tblGrid>
            <w:tr w:rsidR="003042CE" w:rsidRPr="00133E6A" w:rsidTr="00F81355">
              <w:tc>
                <w:tcPr>
                  <w:tcW w:w="4220" w:type="dxa"/>
                </w:tcPr>
                <w:p w:rsidR="003042CE" w:rsidRPr="00133E6A" w:rsidRDefault="003042CE" w:rsidP="003042CE">
                  <w:pPr>
                    <w:autoSpaceDE w:val="0"/>
                    <w:autoSpaceDN w:val="0"/>
                    <w:rPr>
                      <w:rFonts w:asciiTheme="majorHAnsi" w:hAnsiTheme="majorHAnsi" w:cs="Times"/>
                      <w:b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Anna Opończewska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imes"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Account Manager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imes"/>
                      <w:sz w:val="22"/>
                      <w:szCs w:val="22"/>
                      <w:lang w:val="it-IT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Aliganza Fashion Agency</w:t>
                  </w:r>
                  <w:r w:rsidRPr="00133E6A">
                    <w:rPr>
                      <w:rFonts w:asciiTheme="majorHAnsi" w:eastAsia="MS UI Gothic" w:hAnsi="MS UI Gothic"/>
                      <w:sz w:val="22"/>
                      <w:szCs w:val="22"/>
                    </w:rPr>
                    <w:t> 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tel. 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+48 605286749; +48 692 495 212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e-mail: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t xml:space="preserve"> </w:t>
                  </w:r>
                  <w:hyperlink r:id="rId6" w:history="1">
                    <w:r w:rsidRPr="00133E6A">
                      <w:rPr>
                        <w:rStyle w:val="Hipercze"/>
                        <w:rFonts w:asciiTheme="majorHAnsi" w:hAnsiTheme="majorHAnsi" w:cs="Tahoma"/>
                        <w:sz w:val="22"/>
                        <w:szCs w:val="22"/>
                        <w:lang w:val="it-IT"/>
                      </w:rPr>
                      <w:t>anna.oponczewska@aliganza.pl</w:t>
                    </w:r>
                  </w:hyperlink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 xml:space="preserve"> </w:t>
                  </w:r>
                  <w:r w:rsidRPr="00133E6A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br/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www: aliganza.pl</w:t>
                  </w:r>
                </w:p>
                <w:p w:rsidR="003042CE" w:rsidRPr="00133E6A" w:rsidRDefault="003042CE" w:rsidP="003042CE">
                  <w:pPr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535" w:type="dxa"/>
                </w:tcPr>
                <w:p w:rsidR="003042CE" w:rsidRPr="00133E6A" w:rsidRDefault="003042CE" w:rsidP="003042CE">
                  <w:pPr>
                    <w:autoSpaceDE w:val="0"/>
                    <w:autoSpaceDN w:val="0"/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lastRenderedPageBreak/>
                    <w:t xml:space="preserve">Paulina </w:t>
                  </w:r>
                  <w:proofErr w:type="spellStart"/>
                  <w:r w:rsidRPr="00133E6A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Janiszewska</w:t>
                  </w:r>
                  <w:proofErr w:type="spellEnd"/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Junior Account Executive</w:t>
                  </w:r>
                </w:p>
                <w:p w:rsidR="003042CE" w:rsidRPr="00133E6A" w:rsidRDefault="003042CE" w:rsidP="003042CE">
                  <w:pPr>
                    <w:autoSpaceDE w:val="0"/>
                    <w:autoSpaceDN w:val="0"/>
                    <w:spacing w:line="240" w:lineRule="exact"/>
                    <w:rPr>
                      <w:rFonts w:asciiTheme="majorHAnsi" w:hAnsiTheme="majorHAnsi" w:cs="Tahoma"/>
                      <w:color w:val="CB0045"/>
                      <w:sz w:val="22"/>
                      <w:szCs w:val="22"/>
                      <w:lang w:val="it-IT"/>
                    </w:rPr>
                  </w:pP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t>Aliganza Fashion Agency</w:t>
                  </w:r>
                  <w:r w:rsidRPr="00133E6A">
                    <w:rPr>
                      <w:rFonts w:asciiTheme="majorHAnsi" w:eastAsia="MS UI Gothic" w:hAnsi="MS UI Gothic" w:cs="Tahoma"/>
                      <w:sz w:val="22"/>
                      <w:szCs w:val="22"/>
                    </w:rPr>
                    <w:t> 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</w:rPr>
                    <w:br/>
                    <w:t xml:space="preserve">tel. 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it-IT"/>
                    </w:rPr>
                    <w:t>+48 608 502 538</w:t>
                  </w:r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br/>
                  </w:r>
                  <w:proofErr w:type="spellStart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:</w:t>
                  </w:r>
                  <w:r w:rsidRPr="00133E6A">
                    <w:rPr>
                      <w:rFonts w:asciiTheme="majorHAnsi" w:hAnsiTheme="majorHAnsi" w:cs="Tahoma"/>
                      <w:color w:val="A4A3A3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7" w:history="1">
                    <w:r w:rsidRPr="00133E6A">
                      <w:rPr>
                        <w:rStyle w:val="Hipercze"/>
                        <w:rFonts w:asciiTheme="majorHAnsi" w:hAnsiTheme="majorHAnsi" w:cs="Tahoma"/>
                        <w:sz w:val="22"/>
                        <w:szCs w:val="22"/>
                        <w:lang w:val="it-IT"/>
                      </w:rPr>
                      <w:t>paulina.janiszewska@aliganza.pl</w:t>
                    </w:r>
                  </w:hyperlink>
                  <w:r w:rsidRPr="00133E6A">
                    <w:rPr>
                      <w:rFonts w:asciiTheme="majorHAnsi" w:hAnsiTheme="majorHAnsi" w:cs="Tahoma"/>
                      <w:color w:val="CB0045"/>
                      <w:sz w:val="22"/>
                      <w:szCs w:val="22"/>
                      <w:lang w:val="de-DE"/>
                    </w:rPr>
                    <w:br/>
                  </w:r>
                  <w:proofErr w:type="spellStart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www</w:t>
                  </w:r>
                  <w:proofErr w:type="spellEnd"/>
                  <w:r w:rsidRPr="00133E6A">
                    <w:rPr>
                      <w:rFonts w:asciiTheme="majorHAnsi" w:hAnsiTheme="majorHAnsi" w:cs="Tahoma"/>
                      <w:sz w:val="22"/>
                      <w:szCs w:val="22"/>
                      <w:lang w:val="de-DE"/>
                    </w:rPr>
                    <w:t>: aliganza.pl</w:t>
                  </w:r>
                </w:p>
                <w:p w:rsidR="003042CE" w:rsidRPr="00133E6A" w:rsidRDefault="003042CE" w:rsidP="003042CE">
                  <w:pPr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AA4216" w:rsidRPr="003042CE" w:rsidRDefault="00AA4216" w:rsidP="00F3373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AA4216" w:rsidRPr="0020503A" w:rsidRDefault="00AA4216" w:rsidP="00D366FC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val="en-GB"/>
              </w:rPr>
            </w:pPr>
          </w:p>
        </w:tc>
      </w:tr>
      <w:tr w:rsidR="00C93CC0" w:rsidRPr="0020503A" w:rsidTr="00F33735">
        <w:tc>
          <w:tcPr>
            <w:tcW w:w="4220" w:type="dxa"/>
          </w:tcPr>
          <w:p w:rsidR="00C93CC0" w:rsidRPr="0020503A" w:rsidRDefault="00C93CC0" w:rsidP="00F33735">
            <w:pPr>
              <w:autoSpaceDE w:val="0"/>
              <w:autoSpaceDN w:val="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535" w:type="dxa"/>
          </w:tcPr>
          <w:p w:rsidR="00C93CC0" w:rsidRPr="0020503A" w:rsidRDefault="00C93CC0" w:rsidP="00D366FC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val="en-GB"/>
              </w:rPr>
            </w:pPr>
          </w:p>
        </w:tc>
      </w:tr>
    </w:tbl>
    <w:p w:rsidR="00AA4216" w:rsidRPr="0020503A" w:rsidRDefault="00AA4216" w:rsidP="00AA4216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sz w:val="22"/>
          <w:szCs w:val="22"/>
          <w:lang w:val="pl-PL"/>
        </w:rPr>
      </w:pPr>
      <w:r w:rsidRPr="0020503A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O marce PUMA</w:t>
      </w:r>
    </w:p>
    <w:p w:rsidR="00AA4216" w:rsidRPr="0020503A" w:rsidRDefault="00AA4216" w:rsidP="00AA4216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lang w:val="pl-PL" w:eastAsia="en-US"/>
        </w:rPr>
      </w:pPr>
      <w:r w:rsidRPr="0020503A">
        <w:rPr>
          <w:rFonts w:cs="Tahoma"/>
          <w:color w:val="000000"/>
          <w:sz w:val="22"/>
          <w:szCs w:val="22"/>
          <w:lang w:val="pl-PL"/>
        </w:rPr>
        <w:br/>
      </w: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PUMA jest jedną z wiodących marek sportowych na świecie, zajmującą się projektowaniem, rozwijaniem, sprzedawaniem i promocją obuwia, odzieży i akcesoria sportowych. Od ponad 65 lat, PUMA stworzyła bogatą historię projektów i produktów dla najszybszych zawodników na świecie. PUMA oferuje wydajność i produkty sportowe inspirowane stylem życia, w kategoriach takich jak: piłka nożna, bieganie, fitness, golf i sporty samochodowe. Stale angażuje się w ekscytującą współpracę z renomowanymi firmami projektowymi, takimi jak Alexander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McQueen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i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Mihara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</w:t>
      </w:r>
      <w:proofErr w:type="spellStart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>Yasuhiro</w:t>
      </w:r>
      <w:proofErr w:type="spellEnd"/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– przenosząc innowacyjne projekty i energiczny design do świata sportu. Grupa odzieżowa PUMA skupia w swoim port folio marki takie jak: </w:t>
      </w:r>
      <w:r w:rsidRPr="0020503A">
        <w:rPr>
          <w:rFonts w:ascii="Tahoma" w:hAnsi="Tahoma" w:cs="Tahoma"/>
          <w:sz w:val="22"/>
          <w:szCs w:val="22"/>
          <w:lang w:val="pl-PL"/>
        </w:rPr>
        <w:t xml:space="preserve">PUMA,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Cobra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Golf,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Dobotex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oraz Brandon, dystrybuując swoje produkty do ponad 120 krajów, zatrudniając ponad 10 000 pracowników na całym świecie. Siedziba grupy odzieżowej PUMA mieści się w </w:t>
      </w:r>
      <w:proofErr w:type="spellStart"/>
      <w:r w:rsidRPr="0020503A">
        <w:rPr>
          <w:rFonts w:ascii="Tahoma" w:hAnsi="Tahoma" w:cs="Tahoma"/>
          <w:sz w:val="22"/>
          <w:szCs w:val="22"/>
          <w:lang w:val="pl-PL"/>
        </w:rPr>
        <w:t>Herzogenaurach</w:t>
      </w:r>
      <w:proofErr w:type="spellEnd"/>
      <w:r w:rsidRPr="0020503A">
        <w:rPr>
          <w:rFonts w:ascii="Tahoma" w:hAnsi="Tahoma" w:cs="Tahoma"/>
          <w:sz w:val="22"/>
          <w:szCs w:val="22"/>
          <w:lang w:val="pl-PL"/>
        </w:rPr>
        <w:t xml:space="preserve"> w Niemczech.</w:t>
      </w: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 </w:t>
      </w:r>
    </w:p>
    <w:p w:rsidR="00AA4216" w:rsidRPr="0020503A" w:rsidRDefault="00AA4216" w:rsidP="00D366F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  <w:r w:rsidRPr="0020503A">
        <w:rPr>
          <w:rFonts w:ascii="Tahoma" w:eastAsia="Times New Roman" w:hAnsi="Tahoma" w:cs="Tahoma"/>
          <w:sz w:val="22"/>
          <w:szCs w:val="22"/>
          <w:lang w:val="pl-PL" w:eastAsia="pl-PL"/>
        </w:rPr>
        <w:t xml:space="preserve">Więcej informacji na stronie internetowej </w:t>
      </w:r>
      <w:hyperlink r:id="rId8" w:history="1">
        <w:r w:rsidRPr="0020503A">
          <w:rPr>
            <w:rFonts w:ascii="Tahoma" w:hAnsi="Tahoma" w:cs="Tahoma"/>
            <w:sz w:val="22"/>
            <w:szCs w:val="22"/>
            <w:lang w:val="pl-PL"/>
          </w:rPr>
          <w:t>http://www.puma.com</w:t>
        </w:r>
      </w:hyperlink>
      <w:r w:rsidRPr="0020503A">
        <w:rPr>
          <w:sz w:val="22"/>
          <w:szCs w:val="22"/>
          <w:lang w:val="pl-PL"/>
        </w:rPr>
        <w:t xml:space="preserve">  </w:t>
      </w:r>
    </w:p>
    <w:p w:rsidR="00714FFA" w:rsidRPr="0020503A" w:rsidRDefault="00714FFA" w:rsidP="00102551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lang w:val="pl-PL"/>
        </w:rPr>
      </w:pPr>
    </w:p>
    <w:sectPr w:rsidR="00714FFA" w:rsidRPr="0020503A" w:rsidSect="00294EF6">
      <w:pgSz w:w="11900" w:h="16840"/>
      <w:pgMar w:top="993" w:right="1127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FA"/>
    <w:rsid w:val="00037A67"/>
    <w:rsid w:val="0004633F"/>
    <w:rsid w:val="00052B47"/>
    <w:rsid w:val="00075466"/>
    <w:rsid w:val="000768AE"/>
    <w:rsid w:val="000A04D5"/>
    <w:rsid w:val="000B6FD0"/>
    <w:rsid w:val="000F5D01"/>
    <w:rsid w:val="00101645"/>
    <w:rsid w:val="00102551"/>
    <w:rsid w:val="00132FB4"/>
    <w:rsid w:val="001635CD"/>
    <w:rsid w:val="00196DAB"/>
    <w:rsid w:val="001C7CEA"/>
    <w:rsid w:val="002013A8"/>
    <w:rsid w:val="0020503A"/>
    <w:rsid w:val="00205206"/>
    <w:rsid w:val="00207E67"/>
    <w:rsid w:val="002160C3"/>
    <w:rsid w:val="0025149B"/>
    <w:rsid w:val="002536D6"/>
    <w:rsid w:val="00265F50"/>
    <w:rsid w:val="00270239"/>
    <w:rsid w:val="0028438B"/>
    <w:rsid w:val="00294EF6"/>
    <w:rsid w:val="00296465"/>
    <w:rsid w:val="002A11B0"/>
    <w:rsid w:val="002E3D8B"/>
    <w:rsid w:val="002E7434"/>
    <w:rsid w:val="003042CE"/>
    <w:rsid w:val="00365820"/>
    <w:rsid w:val="00373EC8"/>
    <w:rsid w:val="0037654B"/>
    <w:rsid w:val="0037747F"/>
    <w:rsid w:val="00387266"/>
    <w:rsid w:val="003B0B6D"/>
    <w:rsid w:val="003B2335"/>
    <w:rsid w:val="003B4EAF"/>
    <w:rsid w:val="003F1B95"/>
    <w:rsid w:val="004271FC"/>
    <w:rsid w:val="004661D1"/>
    <w:rsid w:val="00471A1C"/>
    <w:rsid w:val="00491D67"/>
    <w:rsid w:val="00496300"/>
    <w:rsid w:val="004B76A0"/>
    <w:rsid w:val="004C17D3"/>
    <w:rsid w:val="004C28E5"/>
    <w:rsid w:val="00511002"/>
    <w:rsid w:val="00521182"/>
    <w:rsid w:val="00551C75"/>
    <w:rsid w:val="005707AE"/>
    <w:rsid w:val="005748AB"/>
    <w:rsid w:val="005A722C"/>
    <w:rsid w:val="005A7832"/>
    <w:rsid w:val="005B6534"/>
    <w:rsid w:val="005E05DE"/>
    <w:rsid w:val="005F1C73"/>
    <w:rsid w:val="006062C7"/>
    <w:rsid w:val="00650764"/>
    <w:rsid w:val="00671430"/>
    <w:rsid w:val="00690EAE"/>
    <w:rsid w:val="006B104E"/>
    <w:rsid w:val="006B4419"/>
    <w:rsid w:val="006B68DF"/>
    <w:rsid w:val="006E1D96"/>
    <w:rsid w:val="00714FFA"/>
    <w:rsid w:val="007172D6"/>
    <w:rsid w:val="0072061F"/>
    <w:rsid w:val="00754BA0"/>
    <w:rsid w:val="0078709E"/>
    <w:rsid w:val="0079361C"/>
    <w:rsid w:val="007A0F1B"/>
    <w:rsid w:val="007A5999"/>
    <w:rsid w:val="007B074E"/>
    <w:rsid w:val="007C0607"/>
    <w:rsid w:val="007D1B6A"/>
    <w:rsid w:val="007D7222"/>
    <w:rsid w:val="00816962"/>
    <w:rsid w:val="00827D25"/>
    <w:rsid w:val="00846ABC"/>
    <w:rsid w:val="00860B87"/>
    <w:rsid w:val="00862EA3"/>
    <w:rsid w:val="00863A85"/>
    <w:rsid w:val="0086568C"/>
    <w:rsid w:val="00872377"/>
    <w:rsid w:val="008C4315"/>
    <w:rsid w:val="008C6A90"/>
    <w:rsid w:val="008F449B"/>
    <w:rsid w:val="008F51BA"/>
    <w:rsid w:val="0090464C"/>
    <w:rsid w:val="009113BD"/>
    <w:rsid w:val="00922F7A"/>
    <w:rsid w:val="009453FA"/>
    <w:rsid w:val="00952892"/>
    <w:rsid w:val="00962F73"/>
    <w:rsid w:val="00970911"/>
    <w:rsid w:val="00977E12"/>
    <w:rsid w:val="009B0EF2"/>
    <w:rsid w:val="009B3A56"/>
    <w:rsid w:val="009F4DEF"/>
    <w:rsid w:val="00A03A8B"/>
    <w:rsid w:val="00A750CC"/>
    <w:rsid w:val="00A80AAE"/>
    <w:rsid w:val="00A8343A"/>
    <w:rsid w:val="00A95141"/>
    <w:rsid w:val="00AA4216"/>
    <w:rsid w:val="00AB3FD6"/>
    <w:rsid w:val="00AE0B53"/>
    <w:rsid w:val="00B01575"/>
    <w:rsid w:val="00B139AC"/>
    <w:rsid w:val="00B34ECF"/>
    <w:rsid w:val="00B3525E"/>
    <w:rsid w:val="00B636DF"/>
    <w:rsid w:val="00BA5B61"/>
    <w:rsid w:val="00BF781A"/>
    <w:rsid w:val="00C05EAA"/>
    <w:rsid w:val="00C27CC3"/>
    <w:rsid w:val="00C30E6F"/>
    <w:rsid w:val="00C656EF"/>
    <w:rsid w:val="00C674EA"/>
    <w:rsid w:val="00C74B95"/>
    <w:rsid w:val="00C8238D"/>
    <w:rsid w:val="00C93CC0"/>
    <w:rsid w:val="00CB1537"/>
    <w:rsid w:val="00CB18F2"/>
    <w:rsid w:val="00CC749E"/>
    <w:rsid w:val="00D366FC"/>
    <w:rsid w:val="00D62BB5"/>
    <w:rsid w:val="00D744BE"/>
    <w:rsid w:val="00D846FD"/>
    <w:rsid w:val="00DA75B5"/>
    <w:rsid w:val="00DE04A7"/>
    <w:rsid w:val="00DF2066"/>
    <w:rsid w:val="00DF3C59"/>
    <w:rsid w:val="00DF68CA"/>
    <w:rsid w:val="00E04776"/>
    <w:rsid w:val="00E04AB4"/>
    <w:rsid w:val="00E07AC8"/>
    <w:rsid w:val="00E46DFF"/>
    <w:rsid w:val="00E56060"/>
    <w:rsid w:val="00E570CA"/>
    <w:rsid w:val="00E6043F"/>
    <w:rsid w:val="00E8057E"/>
    <w:rsid w:val="00E86A1B"/>
    <w:rsid w:val="00EC2A38"/>
    <w:rsid w:val="00F43817"/>
    <w:rsid w:val="00F44788"/>
    <w:rsid w:val="00F758AF"/>
    <w:rsid w:val="00FA0CAD"/>
    <w:rsid w:val="00FA470E"/>
    <w:rsid w:val="00FC55B3"/>
    <w:rsid w:val="00FD25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BC1F8-448A-4769-9654-1D3BF5A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2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66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6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6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nikonczuk@aligan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oponczewska@aliganz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B94D-8F48-48D7-9DCC-3BE72BD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SE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Aliganza</cp:lastModifiedBy>
  <cp:revision>5</cp:revision>
  <cp:lastPrinted>2014-10-15T18:04:00Z</cp:lastPrinted>
  <dcterms:created xsi:type="dcterms:W3CDTF">2016-02-22T10:28:00Z</dcterms:created>
  <dcterms:modified xsi:type="dcterms:W3CDTF">2016-02-26T10:29:00Z</dcterms:modified>
</cp:coreProperties>
</file>