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9CB" w:rsidRPr="00107DB6" w:rsidRDefault="00DE49CB" w:rsidP="00DE49CB">
      <w:pPr>
        <w:pStyle w:val="Nagwek"/>
        <w:spacing w:before="240" w:after="240" w:line="276" w:lineRule="auto"/>
        <w:jc w:val="center"/>
        <w:rPr>
          <w:rFonts w:ascii="Calibri" w:hAnsi="Calibri"/>
          <w:color w:val="auto"/>
          <w:sz w:val="24"/>
          <w:szCs w:val="24"/>
        </w:rPr>
      </w:pPr>
      <w:r w:rsidRPr="00107DB6">
        <w:rPr>
          <w:rFonts w:ascii="Calibri" w:hAnsi="Calibri"/>
          <w:color w:val="auto"/>
          <w:sz w:val="24"/>
          <w:szCs w:val="24"/>
        </w:rPr>
        <w:t xml:space="preserve">Informacja prasowa                                              </w:t>
      </w:r>
      <w:r>
        <w:rPr>
          <w:rFonts w:ascii="Calibri" w:hAnsi="Calibri"/>
          <w:color w:val="auto"/>
          <w:sz w:val="24"/>
          <w:szCs w:val="24"/>
        </w:rPr>
        <w:t xml:space="preserve">                        Warszawa, </w:t>
      </w:r>
      <w:r w:rsidR="00BA1B21">
        <w:rPr>
          <w:rFonts w:ascii="Calibri" w:hAnsi="Calibri"/>
          <w:color w:val="auto"/>
          <w:sz w:val="24"/>
          <w:szCs w:val="24"/>
        </w:rPr>
        <w:t>21</w:t>
      </w:r>
      <w:r w:rsidR="00214BA9">
        <w:rPr>
          <w:rFonts w:ascii="Calibri" w:hAnsi="Calibri"/>
          <w:color w:val="auto"/>
          <w:sz w:val="24"/>
          <w:szCs w:val="24"/>
        </w:rPr>
        <w:t xml:space="preserve"> </w:t>
      </w:r>
      <w:r w:rsidR="00BA1B21">
        <w:rPr>
          <w:rFonts w:ascii="Calibri" w:hAnsi="Calibri"/>
          <w:color w:val="auto"/>
          <w:sz w:val="24"/>
          <w:szCs w:val="24"/>
        </w:rPr>
        <w:t>października</w:t>
      </w:r>
      <w:r w:rsidR="00214BA9">
        <w:rPr>
          <w:rFonts w:ascii="Calibri" w:hAnsi="Calibri"/>
          <w:color w:val="auto"/>
          <w:sz w:val="24"/>
          <w:szCs w:val="24"/>
        </w:rPr>
        <w:t xml:space="preserve"> 2015</w:t>
      </w:r>
    </w:p>
    <w:p w:rsidR="008D141E" w:rsidRPr="00BA1B21" w:rsidRDefault="008D141E" w:rsidP="008D141E">
      <w:pPr>
        <w:shd w:val="clear" w:color="auto" w:fill="FFFFFF"/>
        <w:spacing w:line="375" w:lineRule="atLeast"/>
        <w:jc w:val="center"/>
        <w:textAlignment w:val="baseline"/>
        <w:rPr>
          <w:rFonts w:asciiTheme="minorHAnsi" w:hAnsiTheme="minorHAnsi" w:cs="Times New Roman"/>
          <w:b/>
          <w:color w:val="000000" w:themeColor="text1"/>
          <w:sz w:val="28"/>
          <w:szCs w:val="28"/>
        </w:rPr>
      </w:pPr>
      <w:r w:rsidRPr="00BA1B21">
        <w:rPr>
          <w:rFonts w:asciiTheme="minorHAnsi" w:hAnsiTheme="minorHAnsi" w:cs="Times New Roman"/>
          <w:b/>
          <w:color w:val="000000" w:themeColor="text1"/>
          <w:sz w:val="28"/>
          <w:szCs w:val="28"/>
        </w:rPr>
        <w:t xml:space="preserve">GRUPA </w:t>
      </w:r>
      <w:r w:rsidRPr="00BA1B21">
        <w:rPr>
          <w:rFonts w:asciiTheme="minorHAnsi" w:hAnsiTheme="minorHAnsi" w:cs="Times New Roman"/>
          <w:b/>
          <w:noProof/>
          <w:color w:val="000000" w:themeColor="text1"/>
          <w:sz w:val="28"/>
          <w:szCs w:val="28"/>
        </w:rPr>
        <w:t>DENTSU AEGIS</w:t>
      </w:r>
      <w:r w:rsidRPr="00BA1B21">
        <w:rPr>
          <w:rFonts w:asciiTheme="minorHAnsi" w:hAnsiTheme="minorHAnsi" w:cs="Times New Roman"/>
          <w:b/>
          <w:color w:val="000000" w:themeColor="text1"/>
          <w:sz w:val="28"/>
          <w:szCs w:val="28"/>
        </w:rPr>
        <w:t xml:space="preserve"> NETWORK ROZSZERZA GLOBALNĄ SIEĆ MAREK O AGENCJĘ MARKETINGU LIFESTYLE „</w:t>
      </w:r>
      <w:r w:rsidRPr="00BA1B21">
        <w:rPr>
          <w:rFonts w:asciiTheme="minorHAnsi" w:hAnsiTheme="minorHAnsi" w:cs="Times New Roman"/>
          <w:b/>
          <w:noProof/>
          <w:color w:val="000000" w:themeColor="text1"/>
          <w:sz w:val="28"/>
          <w:szCs w:val="28"/>
        </w:rPr>
        <w:t>MKTG</w:t>
      </w:r>
      <w:r w:rsidRPr="00BA1B21">
        <w:rPr>
          <w:rFonts w:asciiTheme="minorHAnsi" w:hAnsiTheme="minorHAnsi" w:cs="Times New Roman"/>
          <w:b/>
          <w:color w:val="000000" w:themeColor="text1"/>
          <w:sz w:val="28"/>
          <w:szCs w:val="28"/>
        </w:rPr>
        <w:t>”</w:t>
      </w:r>
    </w:p>
    <w:p w:rsidR="008D141E" w:rsidRPr="00BA1B21" w:rsidRDefault="008D141E" w:rsidP="008D141E">
      <w:pPr>
        <w:shd w:val="clear" w:color="auto" w:fill="FFFFFF"/>
        <w:spacing w:line="375" w:lineRule="atLeast"/>
        <w:textAlignment w:val="baseline"/>
        <w:rPr>
          <w:rFonts w:asciiTheme="minorHAnsi" w:hAnsiTheme="minorHAnsi" w:cs="Times New Roman"/>
          <w:i/>
          <w:color w:val="000000" w:themeColor="text1"/>
          <w:sz w:val="24"/>
          <w:szCs w:val="24"/>
        </w:rPr>
      </w:pPr>
    </w:p>
    <w:p w:rsidR="008D141E" w:rsidRPr="00BA1B21" w:rsidRDefault="008D141E" w:rsidP="008D141E">
      <w:pPr>
        <w:jc w:val="both"/>
        <w:rPr>
          <w:rFonts w:asciiTheme="minorHAnsi" w:hAnsiTheme="minorHAnsi" w:cs="Times New Roman"/>
          <w:b/>
          <w:color w:val="000000" w:themeColor="text1"/>
          <w:sz w:val="24"/>
          <w:szCs w:val="24"/>
        </w:rPr>
      </w:pPr>
      <w:r w:rsidRPr="00BA1B21">
        <w:rPr>
          <w:rFonts w:asciiTheme="minorHAnsi" w:hAnsiTheme="minorHAnsi" w:cs="Times New Roman"/>
          <w:b/>
          <w:color w:val="000000" w:themeColor="text1"/>
          <w:sz w:val="24"/>
          <w:szCs w:val="24"/>
        </w:rPr>
        <w:t xml:space="preserve">Grupa </w:t>
      </w:r>
      <w:r w:rsidRPr="00BA1B21">
        <w:rPr>
          <w:rFonts w:asciiTheme="minorHAnsi" w:hAnsiTheme="minorHAnsi" w:cs="Times New Roman"/>
          <w:b/>
          <w:noProof/>
          <w:color w:val="000000" w:themeColor="text1"/>
          <w:sz w:val="24"/>
          <w:szCs w:val="24"/>
        </w:rPr>
        <w:t>Dentsu Aegis</w:t>
      </w:r>
      <w:r>
        <w:rPr>
          <w:rFonts w:asciiTheme="minorHAnsi" w:hAnsiTheme="minorHAnsi" w:cs="Times New Roman"/>
          <w:b/>
          <w:color w:val="000000" w:themeColor="text1"/>
          <w:sz w:val="24"/>
          <w:szCs w:val="24"/>
        </w:rPr>
        <w:t xml:space="preserve"> Network ogłosiła </w:t>
      </w:r>
      <w:r w:rsidRPr="00BA1B21">
        <w:rPr>
          <w:rFonts w:asciiTheme="minorHAnsi" w:hAnsiTheme="minorHAnsi" w:cs="Times New Roman"/>
          <w:b/>
          <w:color w:val="000000" w:themeColor="text1"/>
          <w:sz w:val="24"/>
          <w:szCs w:val="24"/>
        </w:rPr>
        <w:t xml:space="preserve">powstanie dziewiątej globalnej marki wchodzącej w skład sieci: agencji marketingu lifestyle </w:t>
      </w:r>
      <w:r w:rsidRPr="00BA1B21">
        <w:rPr>
          <w:rFonts w:asciiTheme="minorHAnsi" w:hAnsiTheme="minorHAnsi" w:cs="Times New Roman"/>
          <w:b/>
          <w:noProof/>
          <w:color w:val="000000" w:themeColor="text1"/>
          <w:sz w:val="24"/>
          <w:szCs w:val="24"/>
        </w:rPr>
        <w:t>MKTG</w:t>
      </w:r>
      <w:r w:rsidRPr="00BA1B21">
        <w:rPr>
          <w:rFonts w:asciiTheme="minorHAnsi" w:hAnsiTheme="minorHAnsi" w:cs="Times New Roman"/>
          <w:b/>
          <w:color w:val="000000" w:themeColor="text1"/>
          <w:sz w:val="24"/>
          <w:szCs w:val="24"/>
        </w:rPr>
        <w:t>, do przejęcia której doszło w sierpniu ubiegłego roku. Posunięcie to ma za zadanie umocnić ofertę usług grupy z obszaru sportu i rozrywki oraz experience marketingu i lifestyle, a także pozwoli spółce kontynuować ekspansję w skali globalnej. W Polsce obszary usług, za które odpowiada MKTG</w:t>
      </w:r>
      <w:r>
        <w:rPr>
          <w:rFonts w:asciiTheme="minorHAnsi" w:hAnsiTheme="minorHAnsi" w:cs="Times New Roman"/>
          <w:b/>
          <w:color w:val="000000" w:themeColor="text1"/>
          <w:sz w:val="24"/>
          <w:szCs w:val="24"/>
        </w:rPr>
        <w:t xml:space="preserve"> na świecie</w:t>
      </w:r>
      <w:r w:rsidRPr="00BA1B21">
        <w:rPr>
          <w:rFonts w:asciiTheme="minorHAnsi" w:hAnsiTheme="minorHAnsi" w:cs="Times New Roman"/>
          <w:b/>
          <w:color w:val="000000" w:themeColor="text1"/>
          <w:sz w:val="24"/>
          <w:szCs w:val="24"/>
        </w:rPr>
        <w:t xml:space="preserve"> zajmuje</w:t>
      </w:r>
      <w:r>
        <w:rPr>
          <w:rFonts w:asciiTheme="minorHAnsi" w:hAnsiTheme="minorHAnsi" w:cs="Times New Roman"/>
          <w:b/>
          <w:color w:val="000000" w:themeColor="text1"/>
          <w:sz w:val="24"/>
          <w:szCs w:val="24"/>
        </w:rPr>
        <w:t xml:space="preserve"> się agencja Posterscope Polska (agencja OOH, eventów i marketingu sportowego).</w:t>
      </w:r>
    </w:p>
    <w:p w:rsidR="008D141E" w:rsidRPr="00BA1B21" w:rsidRDefault="008D141E" w:rsidP="008D141E">
      <w:pPr>
        <w:spacing w:line="276" w:lineRule="auto"/>
        <w:jc w:val="both"/>
        <w:rPr>
          <w:rFonts w:asciiTheme="minorHAnsi" w:hAnsiTheme="minorHAnsi" w:cs="Times New Roman"/>
          <w:color w:val="000000" w:themeColor="text1"/>
          <w:sz w:val="24"/>
          <w:szCs w:val="24"/>
        </w:rPr>
      </w:pPr>
    </w:p>
    <w:p w:rsidR="008D141E" w:rsidRDefault="008D141E" w:rsidP="008D141E">
      <w:pPr>
        <w:spacing w:line="276" w:lineRule="auto"/>
        <w:jc w:val="both"/>
        <w:rPr>
          <w:rFonts w:asciiTheme="minorHAnsi" w:hAnsiTheme="minorHAnsi" w:cs="Times New Roman"/>
          <w:color w:val="000000" w:themeColor="text1"/>
          <w:sz w:val="24"/>
          <w:szCs w:val="24"/>
        </w:rPr>
      </w:pPr>
      <w:r w:rsidRPr="00BA1B21">
        <w:rPr>
          <w:rFonts w:asciiTheme="minorHAnsi" w:hAnsiTheme="minorHAnsi" w:cs="Times New Roman"/>
          <w:color w:val="000000" w:themeColor="text1"/>
          <w:sz w:val="24"/>
          <w:szCs w:val="24"/>
        </w:rPr>
        <w:t xml:space="preserve">Dzięki wykorzystaniu wspólnego doświadczenia, globalnej sieci oraz zasobów grupy działająca pod marką </w:t>
      </w:r>
      <w:r w:rsidRPr="00BA1B21">
        <w:rPr>
          <w:rFonts w:asciiTheme="minorHAnsi" w:hAnsiTheme="minorHAnsi" w:cs="Times New Roman"/>
          <w:noProof/>
          <w:color w:val="000000" w:themeColor="text1"/>
          <w:sz w:val="24"/>
          <w:szCs w:val="24"/>
        </w:rPr>
        <w:t>MKTG</w:t>
      </w:r>
      <w:r w:rsidRPr="00BA1B21">
        <w:rPr>
          <w:rFonts w:asciiTheme="minorHAnsi" w:hAnsiTheme="minorHAnsi" w:cs="Times New Roman"/>
          <w:color w:val="000000" w:themeColor="text1"/>
          <w:sz w:val="24"/>
          <w:szCs w:val="24"/>
        </w:rPr>
        <w:t xml:space="preserve"> spółka dostarczy klientom w pełni zintegrowaną ofertę usług marketin</w:t>
      </w:r>
      <w:r>
        <w:rPr>
          <w:rFonts w:asciiTheme="minorHAnsi" w:hAnsiTheme="minorHAnsi" w:cs="Times New Roman"/>
          <w:color w:val="000000" w:themeColor="text1"/>
          <w:sz w:val="24"/>
          <w:szCs w:val="24"/>
        </w:rPr>
        <w:t>gu z zakresu sportu i rozrywki.</w:t>
      </w:r>
      <w:r w:rsidRPr="00BA1B21">
        <w:rPr>
          <w:rFonts w:asciiTheme="minorHAnsi" w:hAnsiTheme="minorHAnsi" w:cs="Times New Roman"/>
          <w:color w:val="000000" w:themeColor="text1"/>
          <w:sz w:val="24"/>
          <w:szCs w:val="24"/>
        </w:rPr>
        <w:t xml:space="preserve"> </w:t>
      </w:r>
    </w:p>
    <w:p w:rsidR="008D141E" w:rsidRPr="00BA1B21" w:rsidRDefault="008D141E" w:rsidP="008D141E">
      <w:pPr>
        <w:spacing w:line="276" w:lineRule="auto"/>
        <w:jc w:val="both"/>
        <w:rPr>
          <w:rFonts w:asciiTheme="minorHAnsi" w:hAnsiTheme="minorHAnsi" w:cs="Times New Roman"/>
          <w:color w:val="000000" w:themeColor="text1"/>
          <w:sz w:val="24"/>
          <w:szCs w:val="24"/>
        </w:rPr>
      </w:pPr>
    </w:p>
    <w:p w:rsidR="008D141E" w:rsidRPr="00BA1B21" w:rsidRDefault="008D141E" w:rsidP="008D141E">
      <w:pPr>
        <w:spacing w:line="276" w:lineRule="auto"/>
        <w:jc w:val="both"/>
        <w:rPr>
          <w:rFonts w:asciiTheme="minorHAnsi" w:hAnsiTheme="minorHAnsi" w:cs="Times New Roman"/>
          <w:color w:val="000000" w:themeColor="text1"/>
          <w:sz w:val="24"/>
          <w:szCs w:val="24"/>
        </w:rPr>
      </w:pPr>
      <w:r>
        <w:rPr>
          <w:rFonts w:asciiTheme="minorHAnsi" w:hAnsiTheme="minorHAnsi" w:cs="Times New Roman"/>
          <w:i/>
          <w:color w:val="000000" w:themeColor="text1"/>
          <w:sz w:val="24"/>
          <w:szCs w:val="24"/>
        </w:rPr>
        <w:t xml:space="preserve">- </w:t>
      </w:r>
      <w:r w:rsidRPr="00BA1B21">
        <w:rPr>
          <w:rFonts w:asciiTheme="minorHAnsi" w:hAnsiTheme="minorHAnsi" w:cs="Times New Roman"/>
          <w:i/>
          <w:color w:val="000000" w:themeColor="text1"/>
          <w:sz w:val="24"/>
          <w:szCs w:val="24"/>
        </w:rPr>
        <w:t>Dzięki ciągłym zmianom możemy spełniać oczekiwania klientów, odpowiadać na potrzeby i pragnienia konsumentów, a także wyznaczać nowe trendy w branży</w:t>
      </w:r>
      <w:r w:rsidRPr="00BA1B21">
        <w:rPr>
          <w:rFonts w:asciiTheme="minorHAnsi" w:hAnsiTheme="minorHAnsi" w:cs="Times New Roman"/>
          <w:color w:val="000000" w:themeColor="text1"/>
          <w:sz w:val="24"/>
          <w:szCs w:val="24"/>
        </w:rPr>
        <w:t xml:space="preserve"> – komentuje Jerry Buhlmann, CEO </w:t>
      </w:r>
      <w:r w:rsidRPr="00BA1B21">
        <w:rPr>
          <w:rFonts w:asciiTheme="minorHAnsi" w:hAnsiTheme="minorHAnsi" w:cs="Times New Roman"/>
          <w:noProof/>
          <w:color w:val="000000" w:themeColor="text1"/>
          <w:sz w:val="24"/>
          <w:szCs w:val="24"/>
        </w:rPr>
        <w:t>Dentsu Aegis</w:t>
      </w:r>
      <w:r w:rsidRPr="00BA1B21">
        <w:rPr>
          <w:rFonts w:asciiTheme="minorHAnsi" w:hAnsiTheme="minorHAnsi" w:cs="Times New Roman"/>
          <w:color w:val="000000" w:themeColor="text1"/>
          <w:sz w:val="24"/>
          <w:szCs w:val="24"/>
        </w:rPr>
        <w:t xml:space="preserve"> Network oraz dyrektor generalny </w:t>
      </w:r>
      <w:r w:rsidRPr="00BA1B21">
        <w:rPr>
          <w:rFonts w:asciiTheme="minorHAnsi" w:hAnsiTheme="minorHAnsi" w:cs="Times New Roman"/>
          <w:noProof/>
          <w:color w:val="000000" w:themeColor="text1"/>
          <w:sz w:val="24"/>
          <w:szCs w:val="24"/>
        </w:rPr>
        <w:t>Dentsu</w:t>
      </w:r>
      <w:r w:rsidRPr="00BA1B21">
        <w:rPr>
          <w:rFonts w:asciiTheme="minorHAnsi" w:hAnsiTheme="minorHAnsi" w:cs="Times New Roman"/>
          <w:color w:val="000000" w:themeColor="text1"/>
          <w:sz w:val="24"/>
          <w:szCs w:val="24"/>
        </w:rPr>
        <w:t xml:space="preserve"> Inc. – </w:t>
      </w:r>
      <w:r w:rsidRPr="00BA1B21">
        <w:rPr>
          <w:rFonts w:asciiTheme="minorHAnsi" w:hAnsiTheme="minorHAnsi" w:cs="Times New Roman"/>
          <w:i/>
          <w:color w:val="000000" w:themeColor="text1"/>
          <w:sz w:val="24"/>
          <w:szCs w:val="24"/>
        </w:rPr>
        <w:t>Wzrost i znaczenie rynku marketingu lifestyle były sygnałem do zintegrowania zajmujących się tym obszarem spółek, które będą od tej pory działały pod wspólną marką. Jesteśmy zaangażowani w poszerzenie oferty lifestyle. Chcemy wykorzystać wspólną siłę tych usług i pracować dla klientów jeszcze bardziej kompleksowo na większą skalę.</w:t>
      </w:r>
    </w:p>
    <w:p w:rsidR="008D141E" w:rsidRDefault="008D141E" w:rsidP="008D141E">
      <w:pPr>
        <w:spacing w:line="276" w:lineRule="auto"/>
        <w:jc w:val="both"/>
        <w:rPr>
          <w:rFonts w:asciiTheme="minorHAnsi" w:hAnsiTheme="minorHAnsi" w:cs="Times New Roman"/>
          <w:i/>
          <w:color w:val="000000" w:themeColor="text1"/>
          <w:sz w:val="24"/>
          <w:szCs w:val="24"/>
        </w:rPr>
      </w:pPr>
    </w:p>
    <w:p w:rsidR="008D141E" w:rsidRDefault="008D141E" w:rsidP="008D141E">
      <w:pPr>
        <w:spacing w:line="276" w:lineRule="auto"/>
        <w:jc w:val="both"/>
        <w:rPr>
          <w:rFonts w:asciiTheme="minorHAnsi" w:hAnsiTheme="minorHAnsi" w:cs="Times New Roman"/>
          <w:color w:val="000000" w:themeColor="text1"/>
          <w:sz w:val="24"/>
          <w:szCs w:val="24"/>
        </w:rPr>
      </w:pPr>
      <w:r w:rsidRPr="00BA1B21">
        <w:rPr>
          <w:rFonts w:asciiTheme="minorHAnsi" w:hAnsiTheme="minorHAnsi" w:cs="Times New Roman"/>
          <w:i/>
          <w:color w:val="000000" w:themeColor="text1"/>
          <w:sz w:val="24"/>
          <w:szCs w:val="24"/>
        </w:rPr>
        <w:t xml:space="preserve">– Wyróżnikiem </w:t>
      </w:r>
      <w:r w:rsidRPr="00BA1B21">
        <w:rPr>
          <w:rFonts w:asciiTheme="minorHAnsi" w:hAnsiTheme="minorHAnsi" w:cs="Times New Roman"/>
          <w:i/>
          <w:noProof/>
          <w:color w:val="000000" w:themeColor="text1"/>
          <w:sz w:val="24"/>
          <w:szCs w:val="24"/>
        </w:rPr>
        <w:t>Dentsu Aegis</w:t>
      </w:r>
      <w:r w:rsidRPr="00BA1B21">
        <w:rPr>
          <w:rFonts w:asciiTheme="minorHAnsi" w:hAnsiTheme="minorHAnsi" w:cs="Times New Roman"/>
          <w:i/>
          <w:color w:val="000000" w:themeColor="text1"/>
          <w:sz w:val="24"/>
          <w:szCs w:val="24"/>
        </w:rPr>
        <w:t xml:space="preserve"> Network zawsze była gotowość do redefiniowania naszej działalności i reorganizacji w celu najlepszego świadczenia usług, a tym samym dostarczania klientom najlepszej jakości</w:t>
      </w:r>
      <w:r w:rsidRPr="00BA1B21">
        <w:rPr>
          <w:rFonts w:asciiTheme="minorHAnsi" w:hAnsiTheme="minorHAnsi" w:cs="Times New Roman"/>
          <w:color w:val="000000" w:themeColor="text1"/>
          <w:sz w:val="24"/>
          <w:szCs w:val="24"/>
        </w:rPr>
        <w:t xml:space="preserve"> – mówi Annie Rickard, Global Brand President Posterscope i Global Chairman </w:t>
      </w:r>
      <w:r w:rsidRPr="00BA1B21">
        <w:rPr>
          <w:rFonts w:asciiTheme="minorHAnsi" w:hAnsiTheme="minorHAnsi" w:cs="Times New Roman"/>
          <w:noProof/>
          <w:color w:val="000000" w:themeColor="text1"/>
          <w:sz w:val="24"/>
          <w:szCs w:val="24"/>
        </w:rPr>
        <w:t>MKTG</w:t>
      </w:r>
      <w:r w:rsidRPr="00BA1B21">
        <w:rPr>
          <w:rFonts w:asciiTheme="minorHAnsi" w:hAnsiTheme="minorHAnsi" w:cs="Times New Roman"/>
          <w:color w:val="000000" w:themeColor="text1"/>
          <w:sz w:val="24"/>
          <w:szCs w:val="24"/>
        </w:rPr>
        <w:t xml:space="preserve">. – </w:t>
      </w:r>
      <w:r w:rsidRPr="00BA1B21">
        <w:rPr>
          <w:rFonts w:asciiTheme="minorHAnsi" w:hAnsiTheme="minorHAnsi" w:cs="Times New Roman"/>
          <w:i/>
          <w:color w:val="000000" w:themeColor="text1"/>
          <w:sz w:val="24"/>
          <w:szCs w:val="24"/>
        </w:rPr>
        <w:t>Dzięki restrukturyzacji możemy bardziej efektywnie dostarczać klientom rozwiązania z obszarów lifestyle, sportu i rozrywki. Na zmianie skorzystają również nasze pozostałe agencje.</w:t>
      </w:r>
    </w:p>
    <w:p w:rsidR="00DE49CB" w:rsidRPr="00951B10" w:rsidRDefault="00DE49CB" w:rsidP="00DE49CB">
      <w:pPr>
        <w:jc w:val="both"/>
        <w:rPr>
          <w:sz w:val="24"/>
          <w:szCs w:val="24"/>
        </w:rPr>
      </w:pPr>
    </w:p>
    <w:p w:rsidR="00DE49CB" w:rsidRDefault="00DE49CB" w:rsidP="00DE49CB">
      <w:pPr>
        <w:spacing w:before="240" w:after="240" w:line="276" w:lineRule="auto"/>
        <w:jc w:val="center"/>
        <w:rPr>
          <w:rFonts w:ascii="Calibri" w:hAnsi="Calibri"/>
          <w:b/>
          <w:i/>
          <w:sz w:val="18"/>
          <w:szCs w:val="18"/>
        </w:rPr>
      </w:pPr>
      <w:r w:rsidRPr="00886A10">
        <w:rPr>
          <w:b/>
        </w:rPr>
        <w:t>-</w:t>
      </w:r>
      <w:r>
        <w:rPr>
          <w:b/>
        </w:rPr>
        <w:t xml:space="preserve"> </w:t>
      </w:r>
      <w:r w:rsidRPr="00886A10">
        <w:rPr>
          <w:b/>
        </w:rPr>
        <w:t>koniec -</w:t>
      </w:r>
    </w:p>
    <w:p w:rsidR="00CE3B72" w:rsidRDefault="00CE3B72" w:rsidP="00DE49CB">
      <w:pPr>
        <w:spacing w:line="276" w:lineRule="auto"/>
        <w:jc w:val="both"/>
        <w:rPr>
          <w:rFonts w:ascii="Calibri" w:hAnsi="Calibri"/>
          <w:sz w:val="18"/>
          <w:szCs w:val="18"/>
        </w:rPr>
      </w:pPr>
    </w:p>
    <w:p w:rsidR="008D141E" w:rsidRDefault="008D141E" w:rsidP="00DE49CB">
      <w:pPr>
        <w:spacing w:line="276" w:lineRule="auto"/>
        <w:jc w:val="both"/>
        <w:rPr>
          <w:rFonts w:ascii="Calibri" w:hAnsi="Calibri"/>
          <w:b/>
          <w:sz w:val="18"/>
          <w:szCs w:val="18"/>
        </w:rPr>
      </w:pPr>
    </w:p>
    <w:p w:rsidR="008D141E" w:rsidRDefault="008D141E" w:rsidP="00DE49CB">
      <w:pPr>
        <w:spacing w:line="276" w:lineRule="auto"/>
        <w:jc w:val="both"/>
        <w:rPr>
          <w:rFonts w:ascii="Calibri" w:hAnsi="Calibri"/>
          <w:b/>
          <w:sz w:val="18"/>
          <w:szCs w:val="18"/>
        </w:rPr>
      </w:pPr>
    </w:p>
    <w:p w:rsidR="008D141E" w:rsidRDefault="008D141E" w:rsidP="00DE49CB">
      <w:pPr>
        <w:spacing w:line="276" w:lineRule="auto"/>
        <w:jc w:val="both"/>
        <w:rPr>
          <w:rFonts w:ascii="Calibri" w:hAnsi="Calibri"/>
          <w:b/>
          <w:sz w:val="18"/>
          <w:szCs w:val="18"/>
        </w:rPr>
      </w:pPr>
    </w:p>
    <w:p w:rsidR="008D141E" w:rsidRDefault="008D141E" w:rsidP="00DE49CB">
      <w:pPr>
        <w:spacing w:line="276" w:lineRule="auto"/>
        <w:jc w:val="both"/>
        <w:rPr>
          <w:rFonts w:ascii="Calibri" w:hAnsi="Calibri"/>
          <w:b/>
          <w:sz w:val="18"/>
          <w:szCs w:val="18"/>
        </w:rPr>
      </w:pPr>
    </w:p>
    <w:p w:rsidR="00DE49CB" w:rsidRDefault="00CE3B72" w:rsidP="00DE49CB">
      <w:pPr>
        <w:spacing w:line="276" w:lineRule="auto"/>
        <w:jc w:val="both"/>
        <w:rPr>
          <w:rFonts w:ascii="Calibri" w:hAnsi="Calibri"/>
          <w:b/>
          <w:sz w:val="18"/>
          <w:szCs w:val="18"/>
        </w:rPr>
      </w:pPr>
      <w:r w:rsidRPr="00CE3B72">
        <w:rPr>
          <w:rFonts w:ascii="Calibri" w:hAnsi="Calibri"/>
          <w:b/>
          <w:sz w:val="18"/>
          <w:szCs w:val="18"/>
        </w:rPr>
        <w:t>O Dentsu Aegis Network:</w:t>
      </w:r>
    </w:p>
    <w:p w:rsidR="00CE3B72" w:rsidRPr="00CE3B72" w:rsidRDefault="00CE3B72" w:rsidP="00DE49CB">
      <w:pPr>
        <w:spacing w:line="276" w:lineRule="auto"/>
        <w:jc w:val="both"/>
        <w:rPr>
          <w:rFonts w:ascii="Calibri" w:hAnsi="Calibri"/>
          <w:b/>
          <w:sz w:val="18"/>
          <w:szCs w:val="18"/>
        </w:rPr>
      </w:pPr>
    </w:p>
    <w:p w:rsidR="00CE3B72" w:rsidRDefault="00CE3B72" w:rsidP="00DE49CB">
      <w:pPr>
        <w:spacing w:line="276" w:lineRule="auto"/>
        <w:jc w:val="both"/>
        <w:rPr>
          <w:rStyle w:val="textexposedshow"/>
          <w:rFonts w:asciiTheme="minorHAnsi" w:hAnsiTheme="minorHAnsi" w:cs="Helvetica"/>
          <w:color w:val="141823"/>
          <w:sz w:val="18"/>
          <w:szCs w:val="18"/>
          <w:shd w:val="clear" w:color="auto" w:fill="FFFFFF"/>
        </w:rPr>
      </w:pPr>
      <w:r w:rsidRPr="00CE3B72">
        <w:rPr>
          <w:rFonts w:asciiTheme="minorHAnsi" w:hAnsiTheme="minorHAnsi" w:cs="Helvetica"/>
          <w:color w:val="141823"/>
          <w:sz w:val="18"/>
          <w:szCs w:val="18"/>
          <w:shd w:val="clear" w:color="auto" w:fill="FFFFFF"/>
        </w:rPr>
        <w:t>Grupa Dentsu Aegis Network jest pierwszą prawdziwie globalną siecią komunikacji marketingowej odpowiadającą swoją ofertą na</w:t>
      </w:r>
      <w:r w:rsidRPr="00CE3B72">
        <w:rPr>
          <w:rStyle w:val="apple-converted-space"/>
          <w:rFonts w:asciiTheme="minorHAnsi" w:hAnsiTheme="minorHAnsi" w:cs="Helvetica"/>
          <w:color w:val="141823"/>
          <w:sz w:val="18"/>
          <w:szCs w:val="18"/>
          <w:shd w:val="clear" w:color="auto" w:fill="FFFFFF"/>
        </w:rPr>
        <w:t> </w:t>
      </w:r>
      <w:r w:rsidRPr="00CE3B72">
        <w:rPr>
          <w:rStyle w:val="textexposedshow"/>
          <w:rFonts w:asciiTheme="minorHAnsi" w:hAnsiTheme="minorHAnsi" w:cs="Helvetica"/>
          <w:color w:val="141823"/>
          <w:sz w:val="18"/>
          <w:szCs w:val="18"/>
          <w:shd w:val="clear" w:color="auto" w:fill="FFFFFF"/>
        </w:rPr>
        <w:t>potrzeby ery cyfrowej. W jej skład wchodzi sześć globalnych marek: Carat, iProspect, Isobar, Posterscope, Vizeum</w:t>
      </w:r>
      <w:r w:rsidR="00BA1B21">
        <w:rPr>
          <w:rStyle w:val="textexposedshow"/>
          <w:rFonts w:asciiTheme="minorHAnsi" w:hAnsiTheme="minorHAnsi" w:cs="Helvetica"/>
          <w:color w:val="141823"/>
          <w:sz w:val="18"/>
          <w:szCs w:val="18"/>
          <w:shd w:val="clear" w:color="auto" w:fill="FFFFFF"/>
        </w:rPr>
        <w:t>, MKTG</w:t>
      </w:r>
      <w:r w:rsidRPr="00CE3B72">
        <w:rPr>
          <w:rStyle w:val="textexposedshow"/>
          <w:rFonts w:asciiTheme="minorHAnsi" w:hAnsiTheme="minorHAnsi" w:cs="Helvetica"/>
          <w:color w:val="141823"/>
          <w:sz w:val="18"/>
          <w:szCs w:val="18"/>
          <w:shd w:val="clear" w:color="auto" w:fill="FFFFFF"/>
        </w:rPr>
        <w:t xml:space="preserve"> oraz Dentsu, a także działające na wielu rynkach rozwijające się marki: Amplifi, Amnet Data2Decisions, Mcgarrybowen, Mitchell Communications Group, psLive i 360i.</w:t>
      </w:r>
    </w:p>
    <w:p w:rsidR="00CE3B72" w:rsidRPr="00CE3B72" w:rsidRDefault="00CE3B72" w:rsidP="00DE49CB">
      <w:pPr>
        <w:spacing w:line="276" w:lineRule="auto"/>
        <w:jc w:val="both"/>
        <w:rPr>
          <w:rFonts w:asciiTheme="minorHAnsi" w:hAnsiTheme="minorHAnsi"/>
          <w:sz w:val="18"/>
          <w:szCs w:val="18"/>
        </w:rPr>
      </w:pPr>
      <w:r w:rsidRPr="00CE3B72">
        <w:rPr>
          <w:rStyle w:val="apple-converted-space"/>
          <w:rFonts w:asciiTheme="minorHAnsi" w:hAnsiTheme="minorHAnsi" w:cs="Helvetica"/>
          <w:color w:val="141823"/>
          <w:sz w:val="18"/>
          <w:szCs w:val="18"/>
          <w:shd w:val="clear" w:color="auto" w:fill="FFFFFF"/>
        </w:rPr>
        <w:t> </w:t>
      </w:r>
      <w:r w:rsidRPr="00CE3B72">
        <w:rPr>
          <w:rFonts w:asciiTheme="minorHAnsi" w:hAnsiTheme="minorHAnsi" w:cs="Helvetica"/>
          <w:color w:val="141823"/>
          <w:sz w:val="18"/>
          <w:szCs w:val="18"/>
          <w:shd w:val="clear" w:color="auto" w:fill="FFFFFF"/>
        </w:rPr>
        <w:br/>
      </w:r>
      <w:r w:rsidRPr="00CE3B72">
        <w:rPr>
          <w:rStyle w:val="textexposedshow"/>
          <w:rFonts w:asciiTheme="minorHAnsi" w:hAnsiTheme="minorHAnsi" w:cs="Helvetica"/>
          <w:color w:val="141823"/>
          <w:sz w:val="18"/>
          <w:szCs w:val="18"/>
          <w:shd w:val="clear" w:color="auto" w:fill="FFFFFF"/>
        </w:rPr>
        <w:t>Dentsu Aegis Network dąży do tego, aby być siecią wybieraną na całym świecie przez klientów poszukujących najwyższej klasy ekspertyzy, wiedzy i największych możliwości w zakresie usług związanych z marką, mediami i komunikacją cyfrową.</w:t>
      </w:r>
      <w:r w:rsidRPr="00CE3B72">
        <w:rPr>
          <w:rStyle w:val="apple-converted-space"/>
          <w:rFonts w:asciiTheme="minorHAnsi" w:hAnsiTheme="minorHAnsi" w:cs="Helvetica"/>
          <w:color w:val="141823"/>
          <w:sz w:val="18"/>
          <w:szCs w:val="18"/>
          <w:shd w:val="clear" w:color="auto" w:fill="FFFFFF"/>
        </w:rPr>
        <w:t> </w:t>
      </w:r>
      <w:r w:rsidRPr="00CE3B72">
        <w:rPr>
          <w:rFonts w:asciiTheme="minorHAnsi" w:hAnsiTheme="minorHAnsi" w:cs="Helvetica"/>
          <w:color w:val="141823"/>
          <w:sz w:val="18"/>
          <w:szCs w:val="18"/>
          <w:shd w:val="clear" w:color="auto" w:fill="FFFFFF"/>
        </w:rPr>
        <w:br/>
      </w:r>
      <w:r w:rsidRPr="00CE3B72">
        <w:rPr>
          <w:rStyle w:val="textexposedshow"/>
          <w:rFonts w:asciiTheme="minorHAnsi" w:hAnsiTheme="minorHAnsi" w:cs="Helvetica"/>
          <w:color w:val="141823"/>
          <w:sz w:val="18"/>
          <w:szCs w:val="18"/>
          <w:shd w:val="clear" w:color="auto" w:fill="FFFFFF"/>
        </w:rPr>
        <w:t>Dentsu Aegis Network z siedzibą w Londynie działą w 110 krajach na całym świecie zatrudniając ponad 22 000 specjalistów. Więcej informacji na:</w:t>
      </w:r>
      <w:hyperlink r:id="rId7" w:tgtFrame="_blank" w:history="1">
        <w:r w:rsidRPr="00CE3B72">
          <w:rPr>
            <w:rStyle w:val="Hipercze"/>
            <w:rFonts w:asciiTheme="minorHAnsi" w:hAnsiTheme="minorHAnsi" w:cs="Helvetica"/>
            <w:color w:val="3B5998"/>
            <w:sz w:val="18"/>
            <w:szCs w:val="18"/>
            <w:shd w:val="clear" w:color="auto" w:fill="FFFFFF"/>
          </w:rPr>
          <w:t>www.dentsuaegisnetwork.com</w:t>
        </w:r>
      </w:hyperlink>
    </w:p>
    <w:p w:rsidR="00DE49CB" w:rsidRDefault="00DE49CB" w:rsidP="00DE49CB">
      <w:pPr>
        <w:spacing w:line="276" w:lineRule="auto"/>
        <w:jc w:val="both"/>
        <w:rPr>
          <w:rFonts w:ascii="Calibri" w:hAnsi="Calibri"/>
          <w:sz w:val="18"/>
          <w:szCs w:val="18"/>
        </w:rPr>
      </w:pPr>
    </w:p>
    <w:p w:rsidR="00DE49CB" w:rsidRPr="009459C7" w:rsidRDefault="00DE49CB" w:rsidP="00DE49CB">
      <w:pPr>
        <w:spacing w:line="276" w:lineRule="auto"/>
        <w:rPr>
          <w:rFonts w:ascii="Calibri" w:hAnsi="Calibri" w:cs="Times New Roman"/>
          <w:b/>
          <w:i/>
          <w:iCs/>
          <w:sz w:val="24"/>
          <w:szCs w:val="24"/>
        </w:rPr>
      </w:pPr>
      <w:r>
        <w:rPr>
          <w:rStyle w:val="Uwydatnienie"/>
          <w:rFonts w:ascii="Calibri" w:hAnsi="Calibri"/>
          <w:b/>
          <w:iCs/>
          <w:sz w:val="24"/>
          <w:szCs w:val="24"/>
        </w:rPr>
        <w:t xml:space="preserve">Kontakt dla mediów: </w:t>
      </w:r>
    </w:p>
    <w:p w:rsidR="00DE49CB" w:rsidRDefault="00DE49CB" w:rsidP="00DE49CB">
      <w:pPr>
        <w:spacing w:line="276" w:lineRule="auto"/>
        <w:rPr>
          <w:rStyle w:val="Uwydatnienie"/>
          <w:rFonts w:ascii="Calibri" w:hAnsi="Calibri"/>
          <w:iCs/>
          <w:sz w:val="24"/>
          <w:szCs w:val="24"/>
        </w:rPr>
      </w:pPr>
      <w:r>
        <w:rPr>
          <w:rStyle w:val="Uwydatnienie"/>
          <w:rFonts w:ascii="Calibri" w:hAnsi="Calibri"/>
          <w:iCs/>
          <w:sz w:val="24"/>
          <w:szCs w:val="24"/>
        </w:rPr>
        <w:t>Krzysztof Wąsowski</w:t>
      </w:r>
    </w:p>
    <w:p w:rsidR="00DE49CB" w:rsidRPr="00622535" w:rsidRDefault="007F2695" w:rsidP="00DE49CB">
      <w:pPr>
        <w:spacing w:line="276" w:lineRule="auto"/>
        <w:rPr>
          <w:rStyle w:val="Uwydatnienie"/>
          <w:rFonts w:ascii="Calibri" w:hAnsi="Calibri"/>
          <w:iCs/>
          <w:sz w:val="24"/>
          <w:szCs w:val="24"/>
          <w:lang w:val="en-US"/>
        </w:rPr>
      </w:pPr>
      <w:r>
        <w:rPr>
          <w:rStyle w:val="Uwydatnienie"/>
          <w:rFonts w:ascii="Calibri" w:hAnsi="Calibri"/>
          <w:iCs/>
          <w:sz w:val="24"/>
          <w:szCs w:val="24"/>
          <w:lang w:val="en-US"/>
        </w:rPr>
        <w:t xml:space="preserve">Senior </w:t>
      </w:r>
      <w:bookmarkStart w:id="0" w:name="_GoBack"/>
      <w:bookmarkEnd w:id="0"/>
      <w:r w:rsidR="00DE49CB" w:rsidRPr="00622535">
        <w:rPr>
          <w:rStyle w:val="Uwydatnienie"/>
          <w:rFonts w:ascii="Calibri" w:hAnsi="Calibri"/>
          <w:iCs/>
          <w:sz w:val="24"/>
          <w:szCs w:val="24"/>
          <w:lang w:val="en-US"/>
        </w:rPr>
        <w:t>PR Specialist</w:t>
      </w:r>
    </w:p>
    <w:p w:rsidR="00DE49CB" w:rsidRPr="00622535" w:rsidRDefault="005B1513" w:rsidP="00DE49CB">
      <w:pPr>
        <w:spacing w:line="276" w:lineRule="auto"/>
        <w:rPr>
          <w:rStyle w:val="Uwydatnienie"/>
          <w:rFonts w:ascii="Calibri" w:hAnsi="Calibri"/>
          <w:iCs/>
          <w:sz w:val="24"/>
          <w:szCs w:val="24"/>
          <w:lang w:val="en-US"/>
        </w:rPr>
      </w:pPr>
      <w:r w:rsidRPr="00622535">
        <w:rPr>
          <w:rStyle w:val="Uwydatnienie"/>
          <w:rFonts w:ascii="Calibri" w:hAnsi="Calibri"/>
          <w:iCs/>
          <w:sz w:val="24"/>
          <w:szCs w:val="24"/>
          <w:lang w:val="en-US"/>
        </w:rPr>
        <w:t xml:space="preserve">Dentsu </w:t>
      </w:r>
      <w:r w:rsidR="00DE49CB" w:rsidRPr="00622535">
        <w:rPr>
          <w:rStyle w:val="Uwydatnienie"/>
          <w:rFonts w:ascii="Calibri" w:hAnsi="Calibri"/>
          <w:iCs/>
          <w:sz w:val="24"/>
          <w:szCs w:val="24"/>
          <w:lang w:val="en-US"/>
        </w:rPr>
        <w:t xml:space="preserve">Aegis </w:t>
      </w:r>
      <w:r w:rsidRPr="00622535">
        <w:rPr>
          <w:rStyle w:val="Uwydatnienie"/>
          <w:rFonts w:ascii="Calibri" w:hAnsi="Calibri"/>
          <w:iCs/>
          <w:sz w:val="24"/>
          <w:szCs w:val="24"/>
          <w:lang w:val="en-US"/>
        </w:rPr>
        <w:t xml:space="preserve">Network </w:t>
      </w:r>
      <w:r w:rsidR="00DE49CB" w:rsidRPr="00622535">
        <w:rPr>
          <w:rStyle w:val="Uwydatnienie"/>
          <w:rFonts w:ascii="Calibri" w:hAnsi="Calibri"/>
          <w:iCs/>
          <w:sz w:val="24"/>
          <w:szCs w:val="24"/>
          <w:lang w:val="en-US"/>
        </w:rPr>
        <w:t>Polska</w:t>
      </w:r>
    </w:p>
    <w:p w:rsidR="00DE49CB" w:rsidRDefault="00DE49CB" w:rsidP="00DE49CB">
      <w:pPr>
        <w:spacing w:line="276" w:lineRule="auto"/>
        <w:rPr>
          <w:rStyle w:val="Uwydatnienie"/>
          <w:rFonts w:ascii="Calibri" w:hAnsi="Calibri"/>
          <w:iCs/>
          <w:sz w:val="24"/>
          <w:szCs w:val="24"/>
        </w:rPr>
      </w:pPr>
      <w:r w:rsidRPr="00440564">
        <w:rPr>
          <w:rStyle w:val="Uwydatnienie"/>
          <w:rFonts w:ascii="Calibri" w:hAnsi="Calibri"/>
          <w:iCs/>
          <w:sz w:val="24"/>
          <w:szCs w:val="24"/>
        </w:rPr>
        <w:t>Tel. (+48) 22 441 47 26</w:t>
      </w:r>
    </w:p>
    <w:p w:rsidR="00081C9C" w:rsidRDefault="00DE49CB" w:rsidP="00BA1B21">
      <w:pPr>
        <w:spacing w:line="276" w:lineRule="auto"/>
      </w:pPr>
      <w:r w:rsidRPr="00440564">
        <w:rPr>
          <w:rStyle w:val="Uwydatnienie"/>
          <w:rFonts w:ascii="Calibri" w:hAnsi="Calibri"/>
          <w:iCs/>
          <w:sz w:val="24"/>
          <w:szCs w:val="24"/>
        </w:rPr>
        <w:t>Mobile: +48 883 365 831</w:t>
      </w:r>
    </w:p>
    <w:sectPr w:rsidR="00081C9C" w:rsidSect="00124428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977" w:right="1267" w:bottom="1979" w:left="1440" w:header="0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2D58" w:rsidRDefault="00682D58">
      <w:r>
        <w:separator/>
      </w:r>
    </w:p>
  </w:endnote>
  <w:endnote w:type="continuationSeparator" w:id="0">
    <w:p w:rsidR="00682D58" w:rsidRDefault="00682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eometr415 Lt BT PL">
    <w:altName w:val="Century Gothic"/>
    <w:panose1 w:val="020B0502020204020303"/>
    <w:charset w:val="00"/>
    <w:family w:val="swiss"/>
    <w:pitch w:val="variable"/>
    <w:sig w:usb0="800000AF" w:usb1="1000204A" w:usb2="00000000" w:usb3="00000000" w:csb0="0000001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DA1" w:rsidRPr="00324CBD" w:rsidRDefault="00475C2F" w:rsidP="00124428">
    <w:pPr>
      <w:rPr>
        <w:rFonts w:ascii="Calibri" w:hAnsi="Calibri"/>
        <w:noProof/>
        <w:sz w:val="14"/>
        <w:szCs w:val="14"/>
        <w:lang w:eastAsia="ja-JP"/>
      </w:rPr>
    </w:pPr>
    <w:r>
      <w:rPr>
        <w:noProof/>
      </w:rPr>
      <w:drawing>
        <wp:inline distT="0" distB="0" distL="0" distR="0" wp14:anchorId="3FB1426A" wp14:editId="0E4DB381">
          <wp:extent cx="5730875" cy="865505"/>
          <wp:effectExtent l="0" t="0" r="3175" b="0"/>
          <wp:docPr id="5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0875" cy="865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EF0DA1" w:rsidRPr="00324CBD">
      <w:rPr>
        <w:rFonts w:ascii="Calibri" w:hAnsi="Calibri"/>
        <w:noProof/>
        <w:sz w:val="14"/>
        <w:szCs w:val="14"/>
        <w:lang w:eastAsia="ja-JP"/>
      </w:rPr>
      <w:t xml:space="preserve">ul. Domaniewska 49, 02-672 Warszawa                  </w:t>
    </w:r>
    <w:r w:rsidR="00EF0DA1">
      <w:rPr>
        <w:rFonts w:ascii="Calibri" w:hAnsi="Calibri"/>
        <w:noProof/>
        <w:sz w:val="14"/>
        <w:szCs w:val="14"/>
        <w:lang w:eastAsia="ja-JP"/>
      </w:rPr>
      <w:t xml:space="preserve">   </w:t>
    </w:r>
    <w:r w:rsidR="00EF0DA1" w:rsidRPr="00324CBD">
      <w:rPr>
        <w:rFonts w:ascii="Calibri" w:hAnsi="Calibri"/>
        <w:noProof/>
        <w:sz w:val="14"/>
        <w:szCs w:val="14"/>
        <w:lang w:eastAsia="ja-JP"/>
      </w:rPr>
      <w:t xml:space="preserve">         tel.: +48 22 </w:t>
    </w:r>
    <w:r w:rsidR="00EF0DA1">
      <w:rPr>
        <w:rFonts w:ascii="Calibri" w:hAnsi="Calibri"/>
        <w:noProof/>
        <w:sz w:val="14"/>
        <w:szCs w:val="14"/>
        <w:lang w:eastAsia="ja-JP"/>
      </w:rPr>
      <w:t>646 20</w:t>
    </w:r>
    <w:r w:rsidR="00EF0DA1" w:rsidRPr="00324CBD">
      <w:rPr>
        <w:rFonts w:ascii="Calibri" w:hAnsi="Calibri"/>
        <w:noProof/>
        <w:sz w:val="14"/>
        <w:szCs w:val="14"/>
        <w:lang w:eastAsia="ja-JP"/>
      </w:rPr>
      <w:t xml:space="preserve"> 0</w:t>
    </w:r>
    <w:r w:rsidR="00EF0DA1">
      <w:rPr>
        <w:rFonts w:ascii="Calibri" w:hAnsi="Calibri"/>
        <w:noProof/>
        <w:sz w:val="14"/>
        <w:szCs w:val="14"/>
        <w:lang w:eastAsia="ja-JP"/>
      </w:rPr>
      <w:t>8</w:t>
    </w:r>
    <w:r w:rsidR="00EF0DA1" w:rsidRPr="00324CBD">
      <w:rPr>
        <w:rFonts w:ascii="Calibri" w:hAnsi="Calibri"/>
        <w:noProof/>
        <w:sz w:val="14"/>
        <w:szCs w:val="14"/>
        <w:lang w:eastAsia="ja-JP"/>
      </w:rPr>
      <w:t xml:space="preserve">                                  </w:t>
    </w:r>
    <w:r w:rsidR="00EF0DA1">
      <w:rPr>
        <w:rFonts w:ascii="Calibri" w:hAnsi="Calibri"/>
        <w:noProof/>
        <w:sz w:val="14"/>
        <w:szCs w:val="14"/>
        <w:lang w:eastAsia="ja-JP"/>
      </w:rPr>
      <w:t>fax: +48 22 646 17 90</w:t>
    </w:r>
    <w:r w:rsidR="00EF0DA1" w:rsidRPr="00324CBD">
      <w:rPr>
        <w:rFonts w:ascii="Calibri" w:hAnsi="Calibri"/>
        <w:noProof/>
        <w:sz w:val="14"/>
        <w:szCs w:val="14"/>
        <w:lang w:eastAsia="ja-JP"/>
      </w:rPr>
      <w:t xml:space="preserve"> </w:t>
    </w:r>
    <w:r w:rsidR="00EF0DA1">
      <w:rPr>
        <w:rFonts w:ascii="Calibri" w:hAnsi="Calibri"/>
        <w:noProof/>
        <w:sz w:val="14"/>
        <w:szCs w:val="14"/>
        <w:lang w:eastAsia="ja-JP"/>
      </w:rPr>
      <w:t xml:space="preserve"> </w:t>
    </w:r>
    <w:r w:rsidR="00EF0DA1" w:rsidRPr="00324CBD">
      <w:rPr>
        <w:rFonts w:ascii="Calibri" w:hAnsi="Calibri"/>
        <w:noProof/>
        <w:sz w:val="14"/>
        <w:szCs w:val="14"/>
        <w:lang w:eastAsia="ja-JP"/>
      </w:rPr>
      <w:t xml:space="preserve">                          www.</w:t>
    </w:r>
    <w:r w:rsidR="00EF0DA1">
      <w:rPr>
        <w:rFonts w:ascii="Calibri" w:hAnsi="Calibri"/>
        <w:noProof/>
        <w:sz w:val="14"/>
        <w:szCs w:val="14"/>
        <w:lang w:eastAsia="ja-JP"/>
      </w:rPr>
      <w:t>carat-polska</w:t>
    </w:r>
    <w:r w:rsidR="00EF0DA1" w:rsidRPr="00324CBD">
      <w:rPr>
        <w:rFonts w:ascii="Calibri" w:hAnsi="Calibri"/>
        <w:noProof/>
        <w:sz w:val="14"/>
        <w:szCs w:val="14"/>
        <w:lang w:eastAsia="ja-JP"/>
      </w:rPr>
      <w:t>.pl</w:t>
    </w:r>
  </w:p>
  <w:p w:rsidR="00EF0DA1" w:rsidRPr="003966FE" w:rsidRDefault="00EF0DA1" w:rsidP="00124428">
    <w:pPr>
      <w:jc w:val="both"/>
      <w:rPr>
        <w:rFonts w:ascii="Calibri" w:hAnsi="Calibri"/>
        <w:noProof/>
        <w:sz w:val="13"/>
        <w:szCs w:val="13"/>
        <w:lang w:eastAsia="ja-JP"/>
      </w:rPr>
    </w:pPr>
  </w:p>
  <w:p w:rsidR="00EF0DA1" w:rsidRDefault="00EF0DA1" w:rsidP="00124428">
    <w:pPr>
      <w:pStyle w:val="Stopka"/>
      <w:rPr>
        <w:rFonts w:ascii="Calibri" w:hAnsi="Calibri"/>
        <w:noProof/>
        <w:sz w:val="13"/>
        <w:szCs w:val="13"/>
        <w:lang w:eastAsia="ja-JP"/>
      </w:rPr>
    </w:pPr>
    <w:r w:rsidRPr="003966FE">
      <w:rPr>
        <w:rFonts w:ascii="Calibri" w:hAnsi="Calibri"/>
        <w:noProof/>
        <w:sz w:val="13"/>
        <w:szCs w:val="13"/>
        <w:lang w:eastAsia="ja-JP"/>
      </w:rPr>
      <w:t xml:space="preserve">KRS </w:t>
    </w:r>
    <w:r w:rsidRPr="00A93C94">
      <w:rPr>
        <w:rFonts w:ascii="Calibri" w:hAnsi="Calibri"/>
        <w:noProof/>
        <w:sz w:val="13"/>
        <w:szCs w:val="13"/>
        <w:lang w:eastAsia="ja-JP"/>
      </w:rPr>
      <w:t>0000115029, Sąd Rejonowy dla M. St. Warszawy XIII Wydział Gospodarczy</w:t>
    </w:r>
    <w:r w:rsidRPr="003966FE">
      <w:rPr>
        <w:rFonts w:ascii="Calibri" w:hAnsi="Calibri"/>
        <w:noProof/>
        <w:sz w:val="13"/>
        <w:szCs w:val="13"/>
        <w:lang w:eastAsia="ja-JP"/>
      </w:rPr>
      <w:t xml:space="preserve">, </w:t>
    </w:r>
    <w:r>
      <w:rPr>
        <w:rFonts w:ascii="Calibri" w:hAnsi="Calibri"/>
        <w:noProof/>
        <w:sz w:val="13"/>
        <w:szCs w:val="13"/>
        <w:lang w:eastAsia="ja-JP"/>
      </w:rPr>
      <w:t xml:space="preserve"> </w:t>
    </w:r>
    <w:r w:rsidRPr="003966FE">
      <w:rPr>
        <w:rFonts w:ascii="Calibri" w:hAnsi="Calibri"/>
        <w:noProof/>
        <w:sz w:val="13"/>
        <w:szCs w:val="13"/>
        <w:lang w:eastAsia="ja-JP"/>
      </w:rPr>
      <w:t xml:space="preserve">Wysokość kapitału zakładowego </w:t>
    </w:r>
    <w:r w:rsidRPr="00A93C94">
      <w:rPr>
        <w:rFonts w:ascii="Calibri" w:hAnsi="Calibri"/>
        <w:noProof/>
        <w:sz w:val="13"/>
        <w:szCs w:val="13"/>
        <w:lang w:eastAsia="ja-JP"/>
      </w:rPr>
      <w:t>210 000,00 zł.</w:t>
    </w:r>
    <w:r w:rsidRPr="003966FE">
      <w:rPr>
        <w:rFonts w:ascii="Calibri" w:hAnsi="Calibri"/>
        <w:noProof/>
        <w:sz w:val="13"/>
        <w:szCs w:val="13"/>
        <w:lang w:eastAsia="ja-JP"/>
      </w:rPr>
      <w:t xml:space="preserve">, </w:t>
    </w:r>
    <w:r>
      <w:rPr>
        <w:rFonts w:ascii="Calibri" w:hAnsi="Calibri"/>
        <w:noProof/>
        <w:sz w:val="13"/>
        <w:szCs w:val="13"/>
        <w:lang w:eastAsia="ja-JP"/>
      </w:rPr>
      <w:t xml:space="preserve"> </w:t>
    </w:r>
    <w:r w:rsidRPr="003966FE">
      <w:rPr>
        <w:rFonts w:ascii="Calibri" w:hAnsi="Calibri"/>
        <w:noProof/>
        <w:sz w:val="13"/>
        <w:szCs w:val="13"/>
        <w:lang w:eastAsia="ja-JP"/>
      </w:rPr>
      <w:t xml:space="preserve">NIP: </w:t>
    </w:r>
    <w:r w:rsidRPr="00A93C94">
      <w:rPr>
        <w:rFonts w:ascii="Calibri" w:hAnsi="Calibri"/>
        <w:noProof/>
        <w:sz w:val="13"/>
        <w:szCs w:val="13"/>
        <w:lang w:eastAsia="ja-JP"/>
      </w:rPr>
      <w:t>521-053-40-06</w:t>
    </w:r>
    <w:r>
      <w:rPr>
        <w:rFonts w:ascii="Geometr415 Lt BT PL" w:hAnsi="Geometr415 Lt BT PL"/>
        <w:color w:val="828282"/>
      </w:rPr>
      <w:t xml:space="preserve">, </w:t>
    </w:r>
    <w:r w:rsidRPr="003966FE">
      <w:rPr>
        <w:rFonts w:ascii="Calibri" w:hAnsi="Calibri"/>
        <w:noProof/>
        <w:sz w:val="13"/>
        <w:szCs w:val="13"/>
        <w:lang w:eastAsia="ja-JP"/>
      </w:rPr>
      <w:t xml:space="preserve">REGON: </w:t>
    </w:r>
    <w:r w:rsidRPr="00A93C94">
      <w:rPr>
        <w:rFonts w:ascii="Calibri" w:hAnsi="Calibri"/>
        <w:noProof/>
        <w:sz w:val="13"/>
        <w:szCs w:val="13"/>
        <w:lang w:eastAsia="ja-JP"/>
      </w:rPr>
      <w:t>010355764</w:t>
    </w:r>
  </w:p>
  <w:p w:rsidR="00EF0DA1" w:rsidRPr="00A93C94" w:rsidRDefault="00EF0DA1" w:rsidP="00124428">
    <w:pPr>
      <w:pStyle w:val="Stopka"/>
      <w:rPr>
        <w:rFonts w:ascii="Calibri" w:hAnsi="Calibri"/>
        <w:noProof/>
        <w:sz w:val="13"/>
        <w:szCs w:val="13"/>
        <w:lang w:eastAsia="ja-JP"/>
      </w:rPr>
    </w:pPr>
  </w:p>
  <w:p w:rsidR="00EF0DA1" w:rsidRDefault="00EF0DA1" w:rsidP="00124428">
    <w:pPr>
      <w:pStyle w:val="Stopka"/>
      <w:jc w:val="center"/>
      <w:rPr>
        <w:color w:val="999999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DA1" w:rsidRDefault="00475C2F" w:rsidP="00124428">
    <w:pPr>
      <w:rPr>
        <w:rFonts w:ascii="Calibri" w:hAnsi="Calibri"/>
        <w:noProof/>
        <w:sz w:val="14"/>
        <w:szCs w:val="14"/>
        <w:lang w:eastAsia="ja-JP"/>
      </w:rPr>
    </w:pPr>
    <w:r>
      <w:rPr>
        <w:noProof/>
      </w:rPr>
      <w:drawing>
        <wp:inline distT="0" distB="0" distL="0" distR="0" wp14:anchorId="3FB1426A" wp14:editId="0E4DB381">
          <wp:extent cx="5730875" cy="865505"/>
          <wp:effectExtent l="0" t="0" r="3175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0875" cy="865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EF0DA1" w:rsidRDefault="00EF0DA1" w:rsidP="00124428">
    <w:pPr>
      <w:rPr>
        <w:rFonts w:ascii="Calibri" w:hAnsi="Calibri"/>
        <w:noProof/>
        <w:sz w:val="14"/>
        <w:szCs w:val="14"/>
        <w:lang w:eastAsia="ja-JP"/>
      </w:rPr>
    </w:pPr>
  </w:p>
  <w:p w:rsidR="00EF0DA1" w:rsidRPr="00324CBD" w:rsidRDefault="00EF0DA1" w:rsidP="00124428">
    <w:pPr>
      <w:rPr>
        <w:rFonts w:ascii="Calibri" w:hAnsi="Calibri"/>
        <w:noProof/>
        <w:sz w:val="14"/>
        <w:szCs w:val="14"/>
        <w:lang w:eastAsia="ja-JP"/>
      </w:rPr>
    </w:pPr>
    <w:r w:rsidRPr="00324CBD">
      <w:rPr>
        <w:rFonts w:ascii="Calibri" w:hAnsi="Calibri"/>
        <w:noProof/>
        <w:sz w:val="14"/>
        <w:szCs w:val="14"/>
        <w:lang w:eastAsia="ja-JP"/>
      </w:rPr>
      <w:t xml:space="preserve">ul. Domaniewska 49, 02-672 Warszawa                  </w:t>
    </w:r>
    <w:r>
      <w:rPr>
        <w:rFonts w:ascii="Calibri" w:hAnsi="Calibri"/>
        <w:noProof/>
        <w:sz w:val="14"/>
        <w:szCs w:val="14"/>
        <w:lang w:eastAsia="ja-JP"/>
      </w:rPr>
      <w:t xml:space="preserve">   </w:t>
    </w:r>
    <w:r w:rsidRPr="00324CBD">
      <w:rPr>
        <w:rFonts w:ascii="Calibri" w:hAnsi="Calibri"/>
        <w:noProof/>
        <w:sz w:val="14"/>
        <w:szCs w:val="14"/>
        <w:lang w:eastAsia="ja-JP"/>
      </w:rPr>
      <w:t xml:space="preserve">         tel.: +48 22 </w:t>
    </w:r>
    <w:r>
      <w:rPr>
        <w:rFonts w:ascii="Calibri" w:hAnsi="Calibri"/>
        <w:noProof/>
        <w:sz w:val="14"/>
        <w:szCs w:val="14"/>
        <w:lang w:eastAsia="ja-JP"/>
      </w:rPr>
      <w:t>646 20</w:t>
    </w:r>
    <w:r w:rsidRPr="00324CBD">
      <w:rPr>
        <w:rFonts w:ascii="Calibri" w:hAnsi="Calibri"/>
        <w:noProof/>
        <w:sz w:val="14"/>
        <w:szCs w:val="14"/>
        <w:lang w:eastAsia="ja-JP"/>
      </w:rPr>
      <w:t xml:space="preserve"> 0</w:t>
    </w:r>
    <w:r>
      <w:rPr>
        <w:rFonts w:ascii="Calibri" w:hAnsi="Calibri"/>
        <w:noProof/>
        <w:sz w:val="14"/>
        <w:szCs w:val="14"/>
        <w:lang w:eastAsia="ja-JP"/>
      </w:rPr>
      <w:t>8</w:t>
    </w:r>
    <w:r w:rsidRPr="00324CBD">
      <w:rPr>
        <w:rFonts w:ascii="Calibri" w:hAnsi="Calibri"/>
        <w:noProof/>
        <w:sz w:val="14"/>
        <w:szCs w:val="14"/>
        <w:lang w:eastAsia="ja-JP"/>
      </w:rPr>
      <w:t xml:space="preserve">                                  </w:t>
    </w:r>
    <w:r>
      <w:rPr>
        <w:rFonts w:ascii="Calibri" w:hAnsi="Calibri"/>
        <w:noProof/>
        <w:sz w:val="14"/>
        <w:szCs w:val="14"/>
        <w:lang w:eastAsia="ja-JP"/>
      </w:rPr>
      <w:t>fax: +48 22 646 17 90</w:t>
    </w:r>
    <w:r w:rsidRPr="00324CBD">
      <w:rPr>
        <w:rFonts w:ascii="Calibri" w:hAnsi="Calibri"/>
        <w:noProof/>
        <w:sz w:val="14"/>
        <w:szCs w:val="14"/>
        <w:lang w:eastAsia="ja-JP"/>
      </w:rPr>
      <w:t xml:space="preserve"> </w:t>
    </w:r>
    <w:r>
      <w:rPr>
        <w:rFonts w:ascii="Calibri" w:hAnsi="Calibri"/>
        <w:noProof/>
        <w:sz w:val="14"/>
        <w:szCs w:val="14"/>
        <w:lang w:eastAsia="ja-JP"/>
      </w:rPr>
      <w:t xml:space="preserve"> </w:t>
    </w:r>
    <w:r w:rsidRPr="00324CBD">
      <w:rPr>
        <w:rFonts w:ascii="Calibri" w:hAnsi="Calibri"/>
        <w:noProof/>
        <w:sz w:val="14"/>
        <w:szCs w:val="14"/>
        <w:lang w:eastAsia="ja-JP"/>
      </w:rPr>
      <w:t xml:space="preserve">                          www.</w:t>
    </w:r>
    <w:r>
      <w:rPr>
        <w:rFonts w:ascii="Calibri" w:hAnsi="Calibri"/>
        <w:noProof/>
        <w:sz w:val="14"/>
        <w:szCs w:val="14"/>
        <w:lang w:eastAsia="ja-JP"/>
      </w:rPr>
      <w:t>carat-polska</w:t>
    </w:r>
    <w:r w:rsidRPr="00324CBD">
      <w:rPr>
        <w:rFonts w:ascii="Calibri" w:hAnsi="Calibri"/>
        <w:noProof/>
        <w:sz w:val="14"/>
        <w:szCs w:val="14"/>
        <w:lang w:eastAsia="ja-JP"/>
      </w:rPr>
      <w:t>.pl</w:t>
    </w:r>
  </w:p>
  <w:p w:rsidR="00EF0DA1" w:rsidRPr="003966FE" w:rsidRDefault="00EF0DA1" w:rsidP="00124428">
    <w:pPr>
      <w:jc w:val="both"/>
      <w:rPr>
        <w:rFonts w:ascii="Calibri" w:hAnsi="Calibri"/>
        <w:noProof/>
        <w:sz w:val="13"/>
        <w:szCs w:val="13"/>
        <w:lang w:eastAsia="ja-JP"/>
      </w:rPr>
    </w:pPr>
  </w:p>
  <w:p w:rsidR="00EF0DA1" w:rsidRDefault="00EF0DA1" w:rsidP="00124428">
    <w:pPr>
      <w:pStyle w:val="Stopka"/>
      <w:rPr>
        <w:rFonts w:ascii="Calibri" w:hAnsi="Calibri"/>
        <w:noProof/>
        <w:sz w:val="13"/>
        <w:szCs w:val="13"/>
        <w:lang w:eastAsia="ja-JP"/>
      </w:rPr>
    </w:pPr>
    <w:r w:rsidRPr="003966FE">
      <w:rPr>
        <w:rFonts w:ascii="Calibri" w:hAnsi="Calibri"/>
        <w:noProof/>
        <w:sz w:val="13"/>
        <w:szCs w:val="13"/>
        <w:lang w:eastAsia="ja-JP"/>
      </w:rPr>
      <w:t xml:space="preserve">KRS </w:t>
    </w:r>
    <w:r w:rsidRPr="00A93C94">
      <w:rPr>
        <w:rFonts w:ascii="Calibri" w:hAnsi="Calibri"/>
        <w:noProof/>
        <w:sz w:val="13"/>
        <w:szCs w:val="13"/>
        <w:lang w:eastAsia="ja-JP"/>
      </w:rPr>
      <w:t>0000115029, Sąd Rejonowy dla M. St. Warszawy XIII Wydział Gospodarczy</w:t>
    </w:r>
    <w:r w:rsidRPr="003966FE">
      <w:rPr>
        <w:rFonts w:ascii="Calibri" w:hAnsi="Calibri"/>
        <w:noProof/>
        <w:sz w:val="13"/>
        <w:szCs w:val="13"/>
        <w:lang w:eastAsia="ja-JP"/>
      </w:rPr>
      <w:t xml:space="preserve">, </w:t>
    </w:r>
    <w:r>
      <w:rPr>
        <w:rFonts w:ascii="Calibri" w:hAnsi="Calibri"/>
        <w:noProof/>
        <w:sz w:val="13"/>
        <w:szCs w:val="13"/>
        <w:lang w:eastAsia="ja-JP"/>
      </w:rPr>
      <w:t xml:space="preserve"> </w:t>
    </w:r>
    <w:r w:rsidRPr="003966FE">
      <w:rPr>
        <w:rFonts w:ascii="Calibri" w:hAnsi="Calibri"/>
        <w:noProof/>
        <w:sz w:val="13"/>
        <w:szCs w:val="13"/>
        <w:lang w:eastAsia="ja-JP"/>
      </w:rPr>
      <w:t xml:space="preserve">Wysokość kapitału zakładowego </w:t>
    </w:r>
    <w:r w:rsidRPr="00A93C94">
      <w:rPr>
        <w:rFonts w:ascii="Calibri" w:hAnsi="Calibri"/>
        <w:noProof/>
        <w:sz w:val="13"/>
        <w:szCs w:val="13"/>
        <w:lang w:eastAsia="ja-JP"/>
      </w:rPr>
      <w:t>210 000,00 zł</w:t>
    </w:r>
    <w:r w:rsidRPr="003966FE">
      <w:rPr>
        <w:rFonts w:ascii="Calibri" w:hAnsi="Calibri"/>
        <w:noProof/>
        <w:sz w:val="13"/>
        <w:szCs w:val="13"/>
        <w:lang w:eastAsia="ja-JP"/>
      </w:rPr>
      <w:t xml:space="preserve">, </w:t>
    </w:r>
    <w:r>
      <w:rPr>
        <w:rFonts w:ascii="Calibri" w:hAnsi="Calibri"/>
        <w:noProof/>
        <w:sz w:val="13"/>
        <w:szCs w:val="13"/>
        <w:lang w:eastAsia="ja-JP"/>
      </w:rPr>
      <w:t xml:space="preserve"> </w:t>
    </w:r>
    <w:r w:rsidRPr="003966FE">
      <w:rPr>
        <w:rFonts w:ascii="Calibri" w:hAnsi="Calibri"/>
        <w:noProof/>
        <w:sz w:val="13"/>
        <w:szCs w:val="13"/>
        <w:lang w:eastAsia="ja-JP"/>
      </w:rPr>
      <w:t xml:space="preserve">NIP: </w:t>
    </w:r>
    <w:r w:rsidRPr="00A93C94">
      <w:rPr>
        <w:rFonts w:ascii="Calibri" w:hAnsi="Calibri"/>
        <w:noProof/>
        <w:sz w:val="13"/>
        <w:szCs w:val="13"/>
        <w:lang w:eastAsia="ja-JP"/>
      </w:rPr>
      <w:t>521-053-40-06</w:t>
    </w:r>
    <w:r>
      <w:rPr>
        <w:rFonts w:ascii="Geometr415 Lt BT PL" w:hAnsi="Geometr415 Lt BT PL"/>
        <w:color w:val="828282"/>
      </w:rPr>
      <w:t xml:space="preserve">, </w:t>
    </w:r>
    <w:r w:rsidRPr="003966FE">
      <w:rPr>
        <w:rFonts w:ascii="Calibri" w:hAnsi="Calibri"/>
        <w:noProof/>
        <w:sz w:val="13"/>
        <w:szCs w:val="13"/>
        <w:lang w:eastAsia="ja-JP"/>
      </w:rPr>
      <w:t xml:space="preserve">REGON: </w:t>
    </w:r>
    <w:r w:rsidRPr="00A93C94">
      <w:rPr>
        <w:rFonts w:ascii="Calibri" w:hAnsi="Calibri"/>
        <w:noProof/>
        <w:sz w:val="13"/>
        <w:szCs w:val="13"/>
        <w:lang w:eastAsia="ja-JP"/>
      </w:rPr>
      <w:t>010355764</w:t>
    </w:r>
  </w:p>
  <w:p w:rsidR="00EF0DA1" w:rsidRDefault="00EF0DA1" w:rsidP="00124428">
    <w:pPr>
      <w:tabs>
        <w:tab w:val="left" w:pos="9199"/>
      </w:tabs>
      <w:rPr>
        <w:rFonts w:ascii="Calibri" w:hAnsi="Calibri"/>
        <w:noProof/>
        <w:sz w:val="13"/>
        <w:szCs w:val="13"/>
        <w:lang w:eastAsia="ja-JP"/>
      </w:rPr>
    </w:pPr>
  </w:p>
  <w:p w:rsidR="00EF0DA1" w:rsidRDefault="00EF0DA1" w:rsidP="00124428">
    <w:pPr>
      <w:tabs>
        <w:tab w:val="left" w:pos="9199"/>
      </w:tabs>
      <w:jc w:val="both"/>
      <w:rPr>
        <w:rFonts w:ascii="Calibri" w:hAnsi="Calibri"/>
        <w:noProof/>
        <w:sz w:val="13"/>
        <w:szCs w:val="13"/>
        <w:lang w:eastAsia="ja-JP"/>
      </w:rPr>
    </w:pPr>
  </w:p>
  <w:p w:rsidR="00EF0DA1" w:rsidRPr="003966FE" w:rsidRDefault="00EF0DA1" w:rsidP="00124428">
    <w:pPr>
      <w:tabs>
        <w:tab w:val="left" w:pos="9199"/>
      </w:tabs>
      <w:ind w:left="-112" w:right="-15"/>
      <w:rPr>
        <w:spacing w:val="24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2D58" w:rsidRDefault="00682D58">
      <w:r>
        <w:separator/>
      </w:r>
    </w:p>
  </w:footnote>
  <w:footnote w:type="continuationSeparator" w:id="0">
    <w:p w:rsidR="00682D58" w:rsidRDefault="00682D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DA1" w:rsidRDefault="00EF0DA1" w:rsidP="00124428">
    <w:pPr>
      <w:ind w:left="-1418"/>
      <w:jc w:val="center"/>
    </w:pPr>
    <w:r>
      <w:rPr>
        <w:noProof/>
      </w:rPr>
      <w:drawing>
        <wp:anchor distT="0" distB="0" distL="114300" distR="114300" simplePos="0" relativeHeight="251663360" behindDoc="1" locked="0" layoutInCell="1" allowOverlap="1" wp14:anchorId="2DB18EB1" wp14:editId="0FBBD7F2">
          <wp:simplePos x="0" y="0"/>
          <wp:positionH relativeFrom="column">
            <wp:posOffset>-916940</wp:posOffset>
          </wp:positionH>
          <wp:positionV relativeFrom="paragraph">
            <wp:posOffset>186055</wp:posOffset>
          </wp:positionV>
          <wp:extent cx="1060450" cy="1060450"/>
          <wp:effectExtent l="0" t="0" r="6350" b="6350"/>
          <wp:wrapTight wrapText="bothSides">
            <wp:wrapPolygon edited="0">
              <wp:start x="0" y="0"/>
              <wp:lineTo x="0" y="21341"/>
              <wp:lineTo x="21341" y="21341"/>
              <wp:lineTo x="21341" y="0"/>
              <wp:lineTo x="0" y="0"/>
            </wp:wrapPolygon>
          </wp:wrapTight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N_logo_3line_lowre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0450" cy="1060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DA1" w:rsidRDefault="00EF0DA1" w:rsidP="00124428">
    <w:pPr>
      <w:ind w:left="-1418"/>
      <w:jc w:val="right"/>
      <w:rPr>
        <w:noProof/>
      </w:rPr>
    </w:pPr>
  </w:p>
  <w:p w:rsidR="00EF0DA1" w:rsidRDefault="00EF0DA1" w:rsidP="00124428">
    <w:pPr>
      <w:ind w:left="-1418"/>
      <w:jc w:val="right"/>
    </w:pPr>
    <w:r>
      <w:rPr>
        <w:noProof/>
      </w:rPr>
      <w:drawing>
        <wp:anchor distT="0" distB="0" distL="114300" distR="114300" simplePos="0" relativeHeight="251661312" behindDoc="1" locked="0" layoutInCell="1" allowOverlap="1" wp14:anchorId="3524B134" wp14:editId="5BAEE896">
          <wp:simplePos x="0" y="0"/>
          <wp:positionH relativeFrom="column">
            <wp:posOffset>-922655</wp:posOffset>
          </wp:positionH>
          <wp:positionV relativeFrom="paragraph">
            <wp:posOffset>26035</wp:posOffset>
          </wp:positionV>
          <wp:extent cx="1060450" cy="1060450"/>
          <wp:effectExtent l="0" t="0" r="6350" b="6350"/>
          <wp:wrapTight wrapText="bothSides">
            <wp:wrapPolygon edited="0">
              <wp:start x="0" y="0"/>
              <wp:lineTo x="0" y="21341"/>
              <wp:lineTo x="21341" y="21341"/>
              <wp:lineTo x="21341" y="0"/>
              <wp:lineTo x="0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N_logo_3line_lowre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0450" cy="1060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F0DA1" w:rsidRDefault="00EF0DA1" w:rsidP="00124428">
    <w:pPr>
      <w:ind w:left="-1418"/>
      <w:jc w:val="center"/>
    </w:pPr>
  </w:p>
  <w:p w:rsidR="00EF0DA1" w:rsidRDefault="00EF0DA1" w:rsidP="00124428">
    <w:pPr>
      <w:ind w:left="-1418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9CB"/>
    <w:rsid w:val="000348D0"/>
    <w:rsid w:val="000744E2"/>
    <w:rsid w:val="00081C9C"/>
    <w:rsid w:val="0008693B"/>
    <w:rsid w:val="00092565"/>
    <w:rsid w:val="000A2005"/>
    <w:rsid w:val="000E25CC"/>
    <w:rsid w:val="000F18BA"/>
    <w:rsid w:val="001011B0"/>
    <w:rsid w:val="00124428"/>
    <w:rsid w:val="00130EE3"/>
    <w:rsid w:val="0018485D"/>
    <w:rsid w:val="00214BA9"/>
    <w:rsid w:val="00217B4C"/>
    <w:rsid w:val="0025424F"/>
    <w:rsid w:val="002B5CDD"/>
    <w:rsid w:val="002E3A6F"/>
    <w:rsid w:val="003A78A3"/>
    <w:rsid w:val="003B35C6"/>
    <w:rsid w:val="00411BCD"/>
    <w:rsid w:val="00475C2F"/>
    <w:rsid w:val="004921F2"/>
    <w:rsid w:val="004F65CA"/>
    <w:rsid w:val="00545F4D"/>
    <w:rsid w:val="00554985"/>
    <w:rsid w:val="0059674A"/>
    <w:rsid w:val="005B1513"/>
    <w:rsid w:val="005E67A3"/>
    <w:rsid w:val="005F636A"/>
    <w:rsid w:val="00622535"/>
    <w:rsid w:val="00682D58"/>
    <w:rsid w:val="00695890"/>
    <w:rsid w:val="00720C94"/>
    <w:rsid w:val="00751521"/>
    <w:rsid w:val="007542DB"/>
    <w:rsid w:val="007603A4"/>
    <w:rsid w:val="00773C40"/>
    <w:rsid w:val="00775873"/>
    <w:rsid w:val="007F2695"/>
    <w:rsid w:val="00820FAD"/>
    <w:rsid w:val="0084483D"/>
    <w:rsid w:val="00886DDC"/>
    <w:rsid w:val="0089565F"/>
    <w:rsid w:val="008D141E"/>
    <w:rsid w:val="008E0D2E"/>
    <w:rsid w:val="008E6BEC"/>
    <w:rsid w:val="0092189A"/>
    <w:rsid w:val="009A47DF"/>
    <w:rsid w:val="00A62BB7"/>
    <w:rsid w:val="00AB7428"/>
    <w:rsid w:val="00B35824"/>
    <w:rsid w:val="00B568DB"/>
    <w:rsid w:val="00BA1B21"/>
    <w:rsid w:val="00BA6EC5"/>
    <w:rsid w:val="00BC317B"/>
    <w:rsid w:val="00BC40C9"/>
    <w:rsid w:val="00BE5FC2"/>
    <w:rsid w:val="00BF52A6"/>
    <w:rsid w:val="00C10E9D"/>
    <w:rsid w:val="00CE3B72"/>
    <w:rsid w:val="00D23D26"/>
    <w:rsid w:val="00D51346"/>
    <w:rsid w:val="00D61AB4"/>
    <w:rsid w:val="00D620DF"/>
    <w:rsid w:val="00DE49CB"/>
    <w:rsid w:val="00DE5243"/>
    <w:rsid w:val="00DF736C"/>
    <w:rsid w:val="00E72105"/>
    <w:rsid w:val="00E75721"/>
    <w:rsid w:val="00EF06BF"/>
    <w:rsid w:val="00EF0DA1"/>
    <w:rsid w:val="00F03885"/>
    <w:rsid w:val="00F83762"/>
    <w:rsid w:val="00FE2D81"/>
    <w:rsid w:val="00FE7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DE49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DE49CB"/>
    <w:pPr>
      <w:tabs>
        <w:tab w:val="center" w:pos="4536"/>
        <w:tab w:val="right" w:pos="9072"/>
      </w:tabs>
    </w:pPr>
    <w:rPr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DE49CB"/>
    <w:rPr>
      <w:rFonts w:ascii="Arial" w:eastAsia="Times New Roman" w:hAnsi="Arial" w:cs="Arial"/>
      <w:sz w:val="16"/>
      <w:szCs w:val="16"/>
      <w:lang w:eastAsia="pl-PL"/>
    </w:rPr>
  </w:style>
  <w:style w:type="paragraph" w:styleId="Nagwek">
    <w:name w:val="header"/>
    <w:basedOn w:val="Normalny"/>
    <w:next w:val="Normalny"/>
    <w:link w:val="NagwekZnak"/>
    <w:uiPriority w:val="99"/>
    <w:rsid w:val="00DE49CB"/>
    <w:pPr>
      <w:tabs>
        <w:tab w:val="center" w:pos="4536"/>
        <w:tab w:val="right" w:pos="9072"/>
      </w:tabs>
    </w:pPr>
    <w:rPr>
      <w:b/>
      <w:color w:val="72201E"/>
      <w:sz w:val="52"/>
      <w:szCs w:val="52"/>
    </w:rPr>
  </w:style>
  <w:style w:type="character" w:customStyle="1" w:styleId="NagwekZnak">
    <w:name w:val="Nagłówek Znak"/>
    <w:basedOn w:val="Domylnaczcionkaakapitu"/>
    <w:link w:val="Nagwek"/>
    <w:uiPriority w:val="99"/>
    <w:rsid w:val="00DE49CB"/>
    <w:rPr>
      <w:rFonts w:ascii="Arial" w:eastAsia="Times New Roman" w:hAnsi="Arial" w:cs="Arial"/>
      <w:b/>
      <w:color w:val="72201E"/>
      <w:sz w:val="52"/>
      <w:szCs w:val="52"/>
      <w:lang w:eastAsia="pl-PL"/>
    </w:rPr>
  </w:style>
  <w:style w:type="character" w:styleId="Hipercze">
    <w:name w:val="Hyperlink"/>
    <w:basedOn w:val="Domylnaczcionkaakapitu"/>
    <w:uiPriority w:val="99"/>
    <w:rsid w:val="00DE49CB"/>
    <w:rPr>
      <w:rFonts w:cs="Times New Roman"/>
      <w:color w:val="0000FF"/>
      <w:u w:val="single"/>
    </w:rPr>
  </w:style>
  <w:style w:type="character" w:styleId="Uwydatnienie">
    <w:name w:val="Emphasis"/>
    <w:basedOn w:val="Domylnaczcionkaakapitu"/>
    <w:uiPriority w:val="99"/>
    <w:qFormat/>
    <w:rsid w:val="00DE49CB"/>
    <w:rPr>
      <w:rFonts w:cs="Times New Roman"/>
      <w:i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189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189A"/>
    <w:rPr>
      <w:rFonts w:ascii="Tahoma" w:eastAsia="Times New Roman" w:hAnsi="Tahoma" w:cs="Tahoma"/>
      <w:sz w:val="16"/>
      <w:szCs w:val="16"/>
      <w:lang w:eastAsia="pl-PL"/>
    </w:rPr>
  </w:style>
  <w:style w:type="paragraph" w:styleId="NormalnyWeb">
    <w:name w:val="Normal (Web)"/>
    <w:basedOn w:val="Normalny"/>
    <w:uiPriority w:val="99"/>
    <w:unhideWhenUsed/>
    <w:rsid w:val="000E25C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CE3B72"/>
    <w:pPr>
      <w:widowControl/>
      <w:autoSpaceDE/>
      <w:autoSpaceDN/>
      <w:adjustRightInd/>
    </w:pPr>
    <w:rPr>
      <w:rFonts w:ascii="Calibri" w:eastAsiaTheme="minorHAnsi" w:hAnsi="Calibri" w:cs="Consolas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E3B72"/>
    <w:rPr>
      <w:rFonts w:ascii="Calibri" w:hAnsi="Calibri" w:cs="Consolas"/>
      <w:szCs w:val="2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E3B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3B72"/>
    <w:pPr>
      <w:widowControl/>
      <w:autoSpaceDE/>
      <w:autoSpaceDN/>
      <w:adjustRightInd/>
      <w:spacing w:after="200"/>
    </w:pPr>
    <w:rPr>
      <w:rFonts w:asciiTheme="minorHAnsi" w:eastAsiaTheme="minorHAnsi" w:hAnsiTheme="minorHAnsi" w:cstheme="minorBidi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3B72"/>
    <w:rPr>
      <w:sz w:val="20"/>
      <w:szCs w:val="20"/>
    </w:rPr>
  </w:style>
  <w:style w:type="character" w:customStyle="1" w:styleId="apple-converted-space">
    <w:name w:val="apple-converted-space"/>
    <w:basedOn w:val="Domylnaczcionkaakapitu"/>
    <w:rsid w:val="00CE3B72"/>
  </w:style>
  <w:style w:type="character" w:customStyle="1" w:styleId="textexposedshow">
    <w:name w:val="text_exposed_show"/>
    <w:basedOn w:val="Domylnaczcionkaakapitu"/>
    <w:rsid w:val="00CE3B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DE49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DE49CB"/>
    <w:pPr>
      <w:tabs>
        <w:tab w:val="center" w:pos="4536"/>
        <w:tab w:val="right" w:pos="9072"/>
      </w:tabs>
    </w:pPr>
    <w:rPr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DE49CB"/>
    <w:rPr>
      <w:rFonts w:ascii="Arial" w:eastAsia="Times New Roman" w:hAnsi="Arial" w:cs="Arial"/>
      <w:sz w:val="16"/>
      <w:szCs w:val="16"/>
      <w:lang w:eastAsia="pl-PL"/>
    </w:rPr>
  </w:style>
  <w:style w:type="paragraph" w:styleId="Nagwek">
    <w:name w:val="header"/>
    <w:basedOn w:val="Normalny"/>
    <w:next w:val="Normalny"/>
    <w:link w:val="NagwekZnak"/>
    <w:uiPriority w:val="99"/>
    <w:rsid w:val="00DE49CB"/>
    <w:pPr>
      <w:tabs>
        <w:tab w:val="center" w:pos="4536"/>
        <w:tab w:val="right" w:pos="9072"/>
      </w:tabs>
    </w:pPr>
    <w:rPr>
      <w:b/>
      <w:color w:val="72201E"/>
      <w:sz w:val="52"/>
      <w:szCs w:val="52"/>
    </w:rPr>
  </w:style>
  <w:style w:type="character" w:customStyle="1" w:styleId="NagwekZnak">
    <w:name w:val="Nagłówek Znak"/>
    <w:basedOn w:val="Domylnaczcionkaakapitu"/>
    <w:link w:val="Nagwek"/>
    <w:uiPriority w:val="99"/>
    <w:rsid w:val="00DE49CB"/>
    <w:rPr>
      <w:rFonts w:ascii="Arial" w:eastAsia="Times New Roman" w:hAnsi="Arial" w:cs="Arial"/>
      <w:b/>
      <w:color w:val="72201E"/>
      <w:sz w:val="52"/>
      <w:szCs w:val="52"/>
      <w:lang w:eastAsia="pl-PL"/>
    </w:rPr>
  </w:style>
  <w:style w:type="character" w:styleId="Hipercze">
    <w:name w:val="Hyperlink"/>
    <w:basedOn w:val="Domylnaczcionkaakapitu"/>
    <w:uiPriority w:val="99"/>
    <w:rsid w:val="00DE49CB"/>
    <w:rPr>
      <w:rFonts w:cs="Times New Roman"/>
      <w:color w:val="0000FF"/>
      <w:u w:val="single"/>
    </w:rPr>
  </w:style>
  <w:style w:type="character" w:styleId="Uwydatnienie">
    <w:name w:val="Emphasis"/>
    <w:basedOn w:val="Domylnaczcionkaakapitu"/>
    <w:uiPriority w:val="99"/>
    <w:qFormat/>
    <w:rsid w:val="00DE49CB"/>
    <w:rPr>
      <w:rFonts w:cs="Times New Roman"/>
      <w:i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189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189A"/>
    <w:rPr>
      <w:rFonts w:ascii="Tahoma" w:eastAsia="Times New Roman" w:hAnsi="Tahoma" w:cs="Tahoma"/>
      <w:sz w:val="16"/>
      <w:szCs w:val="16"/>
      <w:lang w:eastAsia="pl-PL"/>
    </w:rPr>
  </w:style>
  <w:style w:type="paragraph" w:styleId="NormalnyWeb">
    <w:name w:val="Normal (Web)"/>
    <w:basedOn w:val="Normalny"/>
    <w:uiPriority w:val="99"/>
    <w:unhideWhenUsed/>
    <w:rsid w:val="000E25C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CE3B72"/>
    <w:pPr>
      <w:widowControl/>
      <w:autoSpaceDE/>
      <w:autoSpaceDN/>
      <w:adjustRightInd/>
    </w:pPr>
    <w:rPr>
      <w:rFonts w:ascii="Calibri" w:eastAsiaTheme="minorHAnsi" w:hAnsi="Calibri" w:cs="Consolas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E3B72"/>
    <w:rPr>
      <w:rFonts w:ascii="Calibri" w:hAnsi="Calibri" w:cs="Consolas"/>
      <w:szCs w:val="2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E3B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3B72"/>
    <w:pPr>
      <w:widowControl/>
      <w:autoSpaceDE/>
      <w:autoSpaceDN/>
      <w:adjustRightInd/>
      <w:spacing w:after="200"/>
    </w:pPr>
    <w:rPr>
      <w:rFonts w:asciiTheme="minorHAnsi" w:eastAsiaTheme="minorHAnsi" w:hAnsiTheme="minorHAnsi" w:cstheme="minorBidi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3B72"/>
    <w:rPr>
      <w:sz w:val="20"/>
      <w:szCs w:val="20"/>
    </w:rPr>
  </w:style>
  <w:style w:type="character" w:customStyle="1" w:styleId="apple-converted-space">
    <w:name w:val="apple-converted-space"/>
    <w:basedOn w:val="Domylnaczcionkaakapitu"/>
    <w:rsid w:val="00CE3B72"/>
  </w:style>
  <w:style w:type="character" w:customStyle="1" w:styleId="textexposedshow">
    <w:name w:val="text_exposed_show"/>
    <w:basedOn w:val="Domylnaczcionkaakapitu"/>
    <w:rsid w:val="00CE3B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45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dentsuaegisnetwork.com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434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Wasowski</dc:creator>
  <cp:lastModifiedBy>Krzysztof Wasowski</cp:lastModifiedBy>
  <cp:revision>8</cp:revision>
  <dcterms:created xsi:type="dcterms:W3CDTF">2015-10-21T10:44:00Z</dcterms:created>
  <dcterms:modified xsi:type="dcterms:W3CDTF">2015-10-21T11:06:00Z</dcterms:modified>
</cp:coreProperties>
</file>