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65" w:rsidRDefault="00D3193C" w:rsidP="00D47E62">
      <w:pPr>
        <w:tabs>
          <w:tab w:val="left" w:pos="5781"/>
        </w:tabs>
        <w:spacing w:after="0" w:line="240" w:lineRule="auto"/>
        <w:rPr>
          <w:rFonts w:ascii="Times New Roman" w:hAnsi="Times New Roman" w:cs="Times New Roman"/>
          <w:b/>
          <w:color w:val="FF3399"/>
          <w:sz w:val="28"/>
          <w:szCs w:val="28"/>
        </w:rPr>
      </w:pPr>
      <w:proofErr w:type="spellStart"/>
      <w:r w:rsidRPr="006179C8">
        <w:rPr>
          <w:rFonts w:ascii="Times New Roman" w:hAnsi="Times New Roman" w:cs="Times New Roman"/>
          <w:b/>
          <w:color w:val="FF3399"/>
          <w:sz w:val="28"/>
          <w:szCs w:val="28"/>
        </w:rPr>
        <w:t>Exit</w:t>
      </w:r>
      <w:proofErr w:type="spellEnd"/>
      <w:r w:rsidRPr="006179C8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</w:t>
      </w:r>
      <w:proofErr w:type="spellStart"/>
      <w:r w:rsidRPr="006179C8">
        <w:rPr>
          <w:rFonts w:ascii="Times New Roman" w:hAnsi="Times New Roman" w:cs="Times New Roman"/>
          <w:b/>
          <w:color w:val="FF3399"/>
          <w:sz w:val="28"/>
          <w:szCs w:val="28"/>
        </w:rPr>
        <w:t>Tax</w:t>
      </w:r>
      <w:proofErr w:type="spellEnd"/>
      <w:r w:rsidRPr="006179C8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–</w:t>
      </w:r>
      <w:r w:rsidR="005F71D4" w:rsidRPr="006179C8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</w:t>
      </w:r>
      <w:r w:rsidR="0023716D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sprawiedliwy czy dotkliwy? </w:t>
      </w:r>
      <w:r w:rsidR="00D47E62">
        <w:rPr>
          <w:rFonts w:ascii="Times New Roman" w:hAnsi="Times New Roman" w:cs="Times New Roman"/>
          <w:b/>
          <w:color w:val="FF3399"/>
          <w:sz w:val="28"/>
          <w:szCs w:val="28"/>
        </w:rPr>
        <w:tab/>
      </w:r>
    </w:p>
    <w:p w:rsidR="00D47E62" w:rsidRPr="006179C8" w:rsidRDefault="00D47E62" w:rsidP="00D47E62">
      <w:pPr>
        <w:tabs>
          <w:tab w:val="left" w:pos="5781"/>
        </w:tabs>
        <w:spacing w:after="0" w:line="240" w:lineRule="auto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B50C49" w:rsidRDefault="006179C8" w:rsidP="00D4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C8">
        <w:rPr>
          <w:rFonts w:ascii="Times New Roman" w:hAnsi="Times New Roman" w:cs="Times New Roman"/>
          <w:sz w:val="24"/>
          <w:szCs w:val="24"/>
        </w:rPr>
        <w:t xml:space="preserve">Po </w:t>
      </w:r>
      <w:r w:rsidR="00462FC2">
        <w:rPr>
          <w:rFonts w:ascii="Times New Roman" w:hAnsi="Times New Roman" w:cs="Times New Roman"/>
          <w:sz w:val="24"/>
          <w:szCs w:val="24"/>
        </w:rPr>
        <w:t xml:space="preserve">zapowiedziach </w:t>
      </w:r>
      <w:r w:rsidR="0023716D">
        <w:rPr>
          <w:rFonts w:ascii="Times New Roman" w:hAnsi="Times New Roman" w:cs="Times New Roman"/>
          <w:sz w:val="24"/>
          <w:szCs w:val="24"/>
        </w:rPr>
        <w:t xml:space="preserve">Ministerstwa </w:t>
      </w:r>
      <w:r w:rsidRPr="006179C8">
        <w:rPr>
          <w:rFonts w:ascii="Times New Roman" w:hAnsi="Times New Roman" w:cs="Times New Roman"/>
          <w:sz w:val="24"/>
          <w:szCs w:val="24"/>
        </w:rPr>
        <w:t xml:space="preserve">Finansów </w:t>
      </w:r>
      <w:r w:rsidR="0023716D">
        <w:rPr>
          <w:rFonts w:ascii="Times New Roman" w:hAnsi="Times New Roman" w:cs="Times New Roman"/>
          <w:sz w:val="24"/>
          <w:szCs w:val="24"/>
        </w:rPr>
        <w:t xml:space="preserve">nt. nowej koncepcji podatku, jaki ma obowiązywać już w 2019 r. w mediach i biznesie wrze. Kolejna sprawiedliwa danina na rzecz budżetu państwa ma obowiązywać tych, którzy prowadząc zyskowne przedsięwzięcia w Polsce, chcą z nią się rozstać. Zmiana rezydencji z polskiej na jakąkolwiek </w:t>
      </w:r>
      <w:r w:rsidR="009B129C">
        <w:rPr>
          <w:rFonts w:ascii="Times New Roman" w:hAnsi="Times New Roman" w:cs="Times New Roman"/>
          <w:sz w:val="24"/>
          <w:szCs w:val="24"/>
        </w:rPr>
        <w:t xml:space="preserve">inną wiązać się będzie </w:t>
      </w:r>
      <w:r w:rsidR="004E2A5C">
        <w:rPr>
          <w:rFonts w:ascii="Times New Roman" w:hAnsi="Times New Roman" w:cs="Times New Roman"/>
          <w:sz w:val="24"/>
          <w:szCs w:val="24"/>
        </w:rPr>
        <w:br/>
      </w:r>
      <w:r w:rsidR="009B129C">
        <w:rPr>
          <w:rFonts w:ascii="Times New Roman" w:hAnsi="Times New Roman" w:cs="Times New Roman"/>
          <w:sz w:val="24"/>
          <w:szCs w:val="24"/>
        </w:rPr>
        <w:t xml:space="preserve">z koniecznością uiszczenia 3 lub 19 procentowego podatku, wyliczonego od wartości majątku firmy. Zapewne planowanie dodatkowych przyszłych wydatków budżetowych, jakie pokryte potencjalnie będą mogły być z tego źródła, jest zdecydowanie prostsze, od zapobieżenia potencjalnym stratom budżetu, jakie może przynieść exit tax. </w:t>
      </w:r>
    </w:p>
    <w:p w:rsidR="00B50C49" w:rsidRDefault="00B50C49" w:rsidP="00D4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9C" w:rsidRPr="00ED765C" w:rsidRDefault="00B50C49" w:rsidP="00ED765C">
      <w:pPr>
        <w:tabs>
          <w:tab w:val="left" w:pos="5781"/>
        </w:tabs>
        <w:spacing w:after="0" w:line="240" w:lineRule="auto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ED765C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Ekonomiczne skutki obciążenia podatkowego </w:t>
      </w:r>
    </w:p>
    <w:p w:rsidR="00ED765C" w:rsidRPr="00D47E62" w:rsidRDefault="00ED765C" w:rsidP="00D47E62">
      <w:pPr>
        <w:spacing w:after="0" w:line="240" w:lineRule="auto"/>
        <w:jc w:val="both"/>
        <w:rPr>
          <w:rFonts w:ascii="Times New Roman" w:hAnsi="Times New Roman" w:cs="Times New Roman"/>
          <w:b/>
          <w:color w:val="FF3399"/>
          <w:sz w:val="24"/>
          <w:szCs w:val="24"/>
        </w:rPr>
      </w:pPr>
    </w:p>
    <w:p w:rsidR="00B50C49" w:rsidRDefault="00B50C49" w:rsidP="00D47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0B">
        <w:rPr>
          <w:rFonts w:ascii="Times New Roman" w:hAnsi="Times New Roman" w:cs="Times New Roman"/>
          <w:sz w:val="24"/>
          <w:szCs w:val="24"/>
        </w:rPr>
        <w:t xml:space="preserve">Obecnie nie znamy kształtu </w:t>
      </w:r>
      <w:r w:rsidR="00A5540B" w:rsidRPr="00A5540B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A5540B">
        <w:rPr>
          <w:rFonts w:ascii="Times New Roman" w:hAnsi="Times New Roman" w:cs="Times New Roman"/>
          <w:sz w:val="24"/>
          <w:szCs w:val="24"/>
        </w:rPr>
        <w:t xml:space="preserve">ustawowego nowej daniny, dlatego też wartym </w:t>
      </w:r>
      <w:r w:rsidR="00A5540B" w:rsidRPr="00A5540B">
        <w:rPr>
          <w:rFonts w:ascii="Times New Roman" w:hAnsi="Times New Roman" w:cs="Times New Roman"/>
          <w:sz w:val="24"/>
          <w:szCs w:val="24"/>
        </w:rPr>
        <w:t>omówienia</w:t>
      </w:r>
      <w:r w:rsidRPr="00A5540B">
        <w:rPr>
          <w:rFonts w:ascii="Times New Roman" w:hAnsi="Times New Roman" w:cs="Times New Roman"/>
          <w:sz w:val="24"/>
          <w:szCs w:val="24"/>
        </w:rPr>
        <w:t xml:space="preserve"> są aspekty ekonomiczne exit tax. Jak podaje resort MF prace nad podatkiem od wyprowadzki w Polsce</w:t>
      </w:r>
      <w:r w:rsidR="00A5540B">
        <w:rPr>
          <w:rFonts w:ascii="Times New Roman" w:hAnsi="Times New Roman" w:cs="Times New Roman"/>
          <w:sz w:val="24"/>
          <w:szCs w:val="24"/>
        </w:rPr>
        <w:t xml:space="preserve"> pozwolą na zakończenie procesu legislacyjnego przed końcem bieżącego roku. Celem podatku będzie przede wszystkim ograniczenie optymalizacji podatkowych</w:t>
      </w:r>
      <w:r w:rsidR="00F7411A">
        <w:rPr>
          <w:rFonts w:ascii="Times New Roman" w:hAnsi="Times New Roman" w:cs="Times New Roman"/>
          <w:sz w:val="24"/>
          <w:szCs w:val="24"/>
        </w:rPr>
        <w:t xml:space="preserve">, w wyniku których podatnicy generowali zyski niepodatkowane w kraju. Tak więc intencją ustawodawcy jest zapobieżenie sytuacjom, w których to olbrzymie </w:t>
      </w:r>
      <w:r w:rsidR="00947097">
        <w:rPr>
          <w:rFonts w:ascii="Times New Roman" w:hAnsi="Times New Roman" w:cs="Times New Roman"/>
          <w:sz w:val="24"/>
          <w:szCs w:val="24"/>
        </w:rPr>
        <w:t>i dochodo</w:t>
      </w:r>
      <w:r w:rsidR="00F7411A">
        <w:rPr>
          <w:rFonts w:ascii="Times New Roman" w:hAnsi="Times New Roman" w:cs="Times New Roman"/>
          <w:sz w:val="24"/>
          <w:szCs w:val="24"/>
        </w:rPr>
        <w:t>we interesy w Polsce nie generowały daniny na rzecz budżetu chociażby z racji transferu dochodu za granicę, zmiany siedziby, zbycia udziałów</w:t>
      </w:r>
      <w:r w:rsidR="00947097">
        <w:rPr>
          <w:rFonts w:ascii="Times New Roman" w:hAnsi="Times New Roman" w:cs="Times New Roman"/>
          <w:sz w:val="24"/>
          <w:szCs w:val="24"/>
        </w:rPr>
        <w:t xml:space="preserve"> do spółek zare</w:t>
      </w:r>
      <w:r w:rsidR="002F3B7E">
        <w:rPr>
          <w:rFonts w:ascii="Times New Roman" w:hAnsi="Times New Roman" w:cs="Times New Roman"/>
          <w:sz w:val="24"/>
          <w:szCs w:val="24"/>
        </w:rPr>
        <w:t>je</w:t>
      </w:r>
      <w:r w:rsidR="00947097">
        <w:rPr>
          <w:rFonts w:ascii="Times New Roman" w:hAnsi="Times New Roman" w:cs="Times New Roman"/>
          <w:sz w:val="24"/>
          <w:szCs w:val="24"/>
        </w:rPr>
        <w:t>strowanych za granicą</w:t>
      </w:r>
      <w:r w:rsidR="00F7411A">
        <w:rPr>
          <w:rFonts w:ascii="Times New Roman" w:hAnsi="Times New Roman" w:cs="Times New Roman"/>
          <w:sz w:val="24"/>
          <w:szCs w:val="24"/>
        </w:rPr>
        <w:t>, czy dokonywania transakcji na pochodnych instrumentach finansowych</w:t>
      </w:r>
      <w:r w:rsidR="00947097">
        <w:rPr>
          <w:rFonts w:ascii="Times New Roman" w:hAnsi="Times New Roman" w:cs="Times New Roman"/>
          <w:sz w:val="24"/>
          <w:szCs w:val="24"/>
        </w:rPr>
        <w:t xml:space="preserve"> z podmiotami powiązanymi niemającymi siedziby na terytorium Polski</w:t>
      </w:r>
      <w:r w:rsidR="00F7411A">
        <w:rPr>
          <w:rFonts w:ascii="Times New Roman" w:hAnsi="Times New Roman" w:cs="Times New Roman"/>
          <w:sz w:val="24"/>
          <w:szCs w:val="24"/>
        </w:rPr>
        <w:t xml:space="preserve">. Z pozoru wydaje się, że </w:t>
      </w:r>
      <w:r w:rsidR="00947097">
        <w:rPr>
          <w:rFonts w:ascii="Times New Roman" w:hAnsi="Times New Roman" w:cs="Times New Roman"/>
          <w:sz w:val="24"/>
          <w:szCs w:val="24"/>
        </w:rPr>
        <w:t>to koniec możliwości minimalizowania</w:t>
      </w:r>
      <w:r w:rsidR="00F7411A">
        <w:rPr>
          <w:rFonts w:ascii="Times New Roman" w:hAnsi="Times New Roman" w:cs="Times New Roman"/>
          <w:sz w:val="24"/>
          <w:szCs w:val="24"/>
        </w:rPr>
        <w:t xml:space="preserve"> dochodu do opodatkowania dla całego </w:t>
      </w:r>
      <w:r w:rsidR="00947097">
        <w:rPr>
          <w:rFonts w:ascii="Times New Roman" w:hAnsi="Times New Roman" w:cs="Times New Roman"/>
          <w:sz w:val="24"/>
          <w:szCs w:val="24"/>
        </w:rPr>
        <w:t>biznesu prowadzonego nie tylko</w:t>
      </w:r>
      <w:r w:rsidR="002F3B7E">
        <w:rPr>
          <w:rFonts w:ascii="Times New Roman" w:hAnsi="Times New Roman" w:cs="Times New Roman"/>
          <w:sz w:val="24"/>
          <w:szCs w:val="24"/>
        </w:rPr>
        <w:t xml:space="preserve"> na obszarze</w:t>
      </w:r>
      <w:r w:rsidR="00F7411A">
        <w:rPr>
          <w:rFonts w:ascii="Times New Roman" w:hAnsi="Times New Roman" w:cs="Times New Roman"/>
          <w:sz w:val="24"/>
          <w:szCs w:val="24"/>
        </w:rPr>
        <w:t xml:space="preserve"> </w:t>
      </w:r>
      <w:r w:rsidR="00947097">
        <w:rPr>
          <w:rFonts w:ascii="Times New Roman" w:hAnsi="Times New Roman" w:cs="Times New Roman"/>
          <w:sz w:val="24"/>
          <w:szCs w:val="24"/>
        </w:rPr>
        <w:t>RP, ale polskich przedsiębiorców działają</w:t>
      </w:r>
      <w:r w:rsidR="002E433E">
        <w:rPr>
          <w:rFonts w:ascii="Times New Roman" w:hAnsi="Times New Roman" w:cs="Times New Roman"/>
          <w:sz w:val="24"/>
          <w:szCs w:val="24"/>
        </w:rPr>
        <w:t>cych na skalę międzynarodową</w:t>
      </w:r>
      <w:r w:rsidR="0093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AB2" w:rsidRDefault="00937AB2" w:rsidP="00D4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B2">
        <w:rPr>
          <w:rFonts w:ascii="Times New Roman" w:hAnsi="Times New Roman" w:cs="Times New Roman"/>
          <w:sz w:val="24"/>
          <w:szCs w:val="24"/>
        </w:rPr>
        <w:t xml:space="preserve">Niewątpliwie resort dokonując szacunków dodatkowych wpływów ze zwiększenia obciążeń miał intencję wspomagać rodzimy biznes, często borykający się z konkurencyjnością podatkową względem międzynarodowych grup kapitałowych. Jednakże nowa danina nie może być wprowadzona do </w:t>
      </w:r>
      <w:r w:rsidR="00677B32" w:rsidRPr="00937AB2">
        <w:rPr>
          <w:rFonts w:ascii="Times New Roman" w:hAnsi="Times New Roman" w:cs="Times New Roman"/>
          <w:sz w:val="24"/>
          <w:szCs w:val="24"/>
        </w:rPr>
        <w:t>systemu</w:t>
      </w:r>
      <w:r w:rsidRPr="00937AB2">
        <w:rPr>
          <w:rFonts w:ascii="Times New Roman" w:hAnsi="Times New Roman" w:cs="Times New Roman"/>
          <w:sz w:val="24"/>
          <w:szCs w:val="24"/>
        </w:rPr>
        <w:t xml:space="preserve"> podatkowego bez uwzględnienia podstawowych praw ekonomicznych– chociażby teorii A. Shimta, reguły edynburskiej D. Ricarda czy krzywej </w:t>
      </w:r>
      <w:r w:rsidR="004E2A5C">
        <w:rPr>
          <w:rFonts w:ascii="Times New Roman" w:hAnsi="Times New Roman" w:cs="Times New Roman"/>
          <w:sz w:val="24"/>
          <w:szCs w:val="24"/>
        </w:rPr>
        <w:br/>
      </w:r>
      <w:r w:rsidRPr="00937AB2">
        <w:rPr>
          <w:rFonts w:ascii="Times New Roman" w:hAnsi="Times New Roman" w:cs="Times New Roman"/>
          <w:sz w:val="24"/>
          <w:szCs w:val="24"/>
        </w:rPr>
        <w:t xml:space="preserve">A. Laffera, z których to jednoznacznie wynika, że jeśli podatki są niewspółmiernie wysokie (np. do stanu zamożności) to zawsze wywołają negatywne następstwa – głównie obniżenie się poziomu dochodów publicznych. </w:t>
      </w:r>
      <w:r w:rsidR="00677B32">
        <w:rPr>
          <w:rFonts w:ascii="Times New Roman" w:hAnsi="Times New Roman" w:cs="Times New Roman"/>
          <w:sz w:val="24"/>
          <w:szCs w:val="24"/>
        </w:rPr>
        <w:t>Exit tax to ryzyko, że wypracowywane dochody, z których</w:t>
      </w:r>
      <w:r>
        <w:rPr>
          <w:rFonts w:ascii="Times New Roman" w:hAnsi="Times New Roman" w:cs="Times New Roman"/>
          <w:sz w:val="24"/>
          <w:szCs w:val="24"/>
        </w:rPr>
        <w:t xml:space="preserve"> fiskus pozyskuje podatek PIT, CIT </w:t>
      </w:r>
      <w:r w:rsidR="00677B32">
        <w:rPr>
          <w:rFonts w:ascii="Times New Roman" w:hAnsi="Times New Roman" w:cs="Times New Roman"/>
          <w:sz w:val="24"/>
          <w:szCs w:val="24"/>
        </w:rPr>
        <w:t>ulegną znacznemu zmniejszeniu, gdyż podatnicy nie będą planowali wyjścia z p</w:t>
      </w:r>
      <w:r w:rsidR="002E433E">
        <w:rPr>
          <w:rFonts w:ascii="Times New Roman" w:hAnsi="Times New Roman" w:cs="Times New Roman"/>
          <w:sz w:val="24"/>
          <w:szCs w:val="24"/>
        </w:rPr>
        <w:t>olskiej rezydencji</w:t>
      </w:r>
      <w:r w:rsidR="00677B32">
        <w:rPr>
          <w:rFonts w:ascii="Times New Roman" w:hAnsi="Times New Roman" w:cs="Times New Roman"/>
          <w:sz w:val="24"/>
          <w:szCs w:val="24"/>
        </w:rPr>
        <w:t xml:space="preserve">, bo inicjowane nowe przedsięwzięcia biznesowe od początku będą działały w krajach przyjaznych podatkowo. Okres wprowadzenia podatku niewątpliwie związany jest </w:t>
      </w:r>
      <w:r w:rsidR="002E433E">
        <w:rPr>
          <w:rFonts w:ascii="Times New Roman" w:hAnsi="Times New Roman" w:cs="Times New Roman"/>
          <w:sz w:val="24"/>
          <w:szCs w:val="24"/>
        </w:rPr>
        <w:t xml:space="preserve">z </w:t>
      </w:r>
      <w:r w:rsidR="00677B32">
        <w:rPr>
          <w:rFonts w:ascii="Times New Roman" w:hAnsi="Times New Roman" w:cs="Times New Roman"/>
          <w:sz w:val="24"/>
          <w:szCs w:val="24"/>
        </w:rPr>
        <w:t xml:space="preserve">koniecznością realizacji wydatków, nie tylko w sferze prorodzinnej. Jest to czas w którym podmioty działające na rynku polskim nie mają przeświadczenia, że podatki i inne obciążenia publiczne są dość niskie, aby dźwignąć kolejne. Wręcz przeciwnie – zaostrzony reżim podatkowy, </w:t>
      </w:r>
      <w:r w:rsidR="003076A7">
        <w:rPr>
          <w:rFonts w:ascii="Times New Roman" w:hAnsi="Times New Roman" w:cs="Times New Roman"/>
          <w:sz w:val="24"/>
          <w:szCs w:val="24"/>
        </w:rPr>
        <w:t xml:space="preserve">znaczne i ciągłe </w:t>
      </w:r>
      <w:r w:rsidR="00677B32">
        <w:rPr>
          <w:rFonts w:ascii="Times New Roman" w:hAnsi="Times New Roman" w:cs="Times New Roman"/>
          <w:sz w:val="24"/>
          <w:szCs w:val="24"/>
        </w:rPr>
        <w:t>zmiany przepis</w:t>
      </w:r>
      <w:r w:rsidR="003076A7">
        <w:rPr>
          <w:rFonts w:ascii="Times New Roman" w:hAnsi="Times New Roman" w:cs="Times New Roman"/>
          <w:sz w:val="24"/>
          <w:szCs w:val="24"/>
        </w:rPr>
        <w:t xml:space="preserve">ów podatkowych, w tym nowe obowiązki ewidencyjne </w:t>
      </w:r>
      <w:r w:rsidR="00677B32">
        <w:rPr>
          <w:rFonts w:ascii="Times New Roman" w:hAnsi="Times New Roman" w:cs="Times New Roman"/>
          <w:sz w:val="24"/>
          <w:szCs w:val="24"/>
        </w:rPr>
        <w:t xml:space="preserve">są dość dużym obciążeniem i hamulcem w biznesie. </w:t>
      </w:r>
      <w:r w:rsidR="003076A7">
        <w:rPr>
          <w:rFonts w:ascii="Times New Roman" w:hAnsi="Times New Roman" w:cs="Times New Roman"/>
          <w:sz w:val="24"/>
          <w:szCs w:val="24"/>
        </w:rPr>
        <w:t xml:space="preserve">Tak więc exit tax to również możliwość utraty i zamykania placówek, zakładów działających na obszarze Polski, które obecnie w większym czy mniejszym stopniu zasilają budżet podatkiem dochodowym. </w:t>
      </w:r>
    </w:p>
    <w:p w:rsidR="00937AB2" w:rsidRDefault="00937AB2" w:rsidP="00D47E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AB2" w:rsidRDefault="00937AB2" w:rsidP="00D47E62">
      <w:pPr>
        <w:spacing w:after="0" w:line="240" w:lineRule="auto"/>
        <w:jc w:val="both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937AB2">
        <w:rPr>
          <w:rFonts w:ascii="Times New Roman" w:hAnsi="Times New Roman" w:cs="Times New Roman"/>
          <w:b/>
          <w:color w:val="FF3399"/>
          <w:sz w:val="28"/>
          <w:szCs w:val="28"/>
        </w:rPr>
        <w:t>Co na to Poliszynel</w:t>
      </w:r>
    </w:p>
    <w:p w:rsidR="0070259E" w:rsidRDefault="0070259E" w:rsidP="00D47E62">
      <w:pPr>
        <w:spacing w:after="0" w:line="240" w:lineRule="auto"/>
        <w:jc w:val="both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3076A7" w:rsidRPr="00D47E62" w:rsidRDefault="00937AB2" w:rsidP="00D4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B2">
        <w:rPr>
          <w:rFonts w:ascii="Times New Roman" w:hAnsi="Times New Roman" w:cs="Times New Roman"/>
          <w:sz w:val="24"/>
          <w:szCs w:val="24"/>
        </w:rPr>
        <w:t>Nie jest tajemnicą poliszynela</w:t>
      </w:r>
      <w:r>
        <w:rPr>
          <w:rFonts w:ascii="Times New Roman" w:hAnsi="Times New Roman" w:cs="Times New Roman"/>
          <w:sz w:val="24"/>
          <w:szCs w:val="24"/>
        </w:rPr>
        <w:t xml:space="preserve">, że zanim fiskus </w:t>
      </w:r>
      <w:r w:rsidR="004E2A5C">
        <w:rPr>
          <w:rFonts w:ascii="Times New Roman" w:hAnsi="Times New Roman" w:cs="Times New Roman"/>
          <w:sz w:val="24"/>
          <w:szCs w:val="24"/>
        </w:rPr>
        <w:t>zbierze żniwa z exit tax wszys</w:t>
      </w:r>
      <w:r>
        <w:rPr>
          <w:rFonts w:ascii="Times New Roman" w:hAnsi="Times New Roman" w:cs="Times New Roman"/>
          <w:sz w:val="24"/>
          <w:szCs w:val="24"/>
        </w:rPr>
        <w:t xml:space="preserve">cy, którzy mieli interes biznesowy przenieść się za granicę, uczynią to przed obowiązywaniem nowych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regulacji prawnych. Poza tym </w:t>
      </w:r>
      <w:r w:rsidR="003076A7" w:rsidRPr="00D47E62">
        <w:rPr>
          <w:rFonts w:ascii="Times New Roman" w:hAnsi="Times New Roman" w:cs="Times New Roman"/>
          <w:sz w:val="24"/>
          <w:szCs w:val="24"/>
        </w:rPr>
        <w:t xml:space="preserve">jak wskazują sami pracownicy skarbowi na forach </w:t>
      </w:r>
      <w:r w:rsidR="00D47E62" w:rsidRPr="00D47E62">
        <w:rPr>
          <w:rFonts w:ascii="Times New Roman" w:hAnsi="Times New Roman" w:cs="Times New Roman"/>
          <w:sz w:val="24"/>
          <w:szCs w:val="24"/>
        </w:rPr>
        <w:t>społecznościowyc</w:t>
      </w:r>
      <w:r w:rsidR="003076A7" w:rsidRPr="00D47E62">
        <w:rPr>
          <w:rFonts w:ascii="Times New Roman" w:hAnsi="Times New Roman" w:cs="Times New Roman"/>
          <w:sz w:val="24"/>
          <w:szCs w:val="24"/>
        </w:rPr>
        <w:t>h exit tax można porównać do bolesnego rozwodu, który może dużo kosztować. Warto poczynić refleksję, czy organy podatkowe uwzględniły realne prawdo</w:t>
      </w:r>
      <w:r w:rsidR="00D47E62">
        <w:rPr>
          <w:rFonts w:ascii="Times New Roman" w:hAnsi="Times New Roman" w:cs="Times New Roman"/>
          <w:sz w:val="24"/>
          <w:szCs w:val="24"/>
        </w:rPr>
        <w:t>podob</w:t>
      </w:r>
      <w:r w:rsidR="003076A7" w:rsidRPr="00D47E62">
        <w:rPr>
          <w:rFonts w:ascii="Times New Roman" w:hAnsi="Times New Roman" w:cs="Times New Roman"/>
          <w:sz w:val="24"/>
          <w:szCs w:val="24"/>
        </w:rPr>
        <w:t xml:space="preserve">ieństwo, że rozstanie bardziej </w:t>
      </w:r>
      <w:r w:rsidR="00D47E62" w:rsidRPr="00D47E62">
        <w:rPr>
          <w:rFonts w:ascii="Times New Roman" w:hAnsi="Times New Roman" w:cs="Times New Roman"/>
          <w:sz w:val="24"/>
          <w:szCs w:val="24"/>
        </w:rPr>
        <w:t>może być dotkliwe</w:t>
      </w:r>
      <w:r w:rsidR="003076A7" w:rsidRPr="00D47E62">
        <w:rPr>
          <w:rFonts w:ascii="Times New Roman" w:hAnsi="Times New Roman" w:cs="Times New Roman"/>
          <w:sz w:val="24"/>
          <w:szCs w:val="24"/>
        </w:rPr>
        <w:t xml:space="preserve"> dla</w:t>
      </w:r>
      <w:r w:rsidR="00D47E62" w:rsidRPr="00D47E62">
        <w:rPr>
          <w:rFonts w:ascii="Times New Roman" w:hAnsi="Times New Roman" w:cs="Times New Roman"/>
          <w:sz w:val="24"/>
          <w:szCs w:val="24"/>
        </w:rPr>
        <w:t xml:space="preserve"> samej</w:t>
      </w:r>
      <w:r w:rsidR="003076A7" w:rsidRPr="00D47E62">
        <w:rPr>
          <w:rFonts w:ascii="Times New Roman" w:hAnsi="Times New Roman" w:cs="Times New Roman"/>
          <w:sz w:val="24"/>
          <w:szCs w:val="24"/>
        </w:rPr>
        <w:t xml:space="preserve"> skarbowości. Bowiem wina o rozwodzie nie zawsze leży po stronie pozwanego. </w:t>
      </w:r>
    </w:p>
    <w:p w:rsidR="00ED765C" w:rsidRDefault="00ED765C" w:rsidP="00ED765C">
      <w:pPr>
        <w:tabs>
          <w:tab w:val="left" w:pos="5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765C" w:rsidRPr="00ED765C" w:rsidRDefault="00ED765C" w:rsidP="00ED765C">
      <w:pPr>
        <w:tabs>
          <w:tab w:val="left" w:pos="5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765C">
        <w:rPr>
          <w:rFonts w:ascii="Times New Roman" w:hAnsi="Times New Roman" w:cs="Times New Roman"/>
          <w:b/>
          <w:i/>
          <w:color w:val="FF3399"/>
          <w:sz w:val="24"/>
          <w:szCs w:val="24"/>
        </w:rPr>
        <w:t xml:space="preserve">Autor: </w:t>
      </w:r>
    </w:p>
    <w:p w:rsidR="00ED765C" w:rsidRPr="00EE457F" w:rsidRDefault="00ED765C" w:rsidP="00ED76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 Alicja Tołwińska, </w:t>
      </w:r>
      <w:proofErr w:type="spellStart"/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>Managi</w:t>
      </w:r>
      <w:r w:rsidR="004E2A5C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="004E2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2A5C">
        <w:rPr>
          <w:rFonts w:ascii="Times New Roman" w:hAnsi="Times New Roman" w:cs="Times New Roman"/>
          <w:color w:val="000000" w:themeColor="text1"/>
          <w:sz w:val="24"/>
          <w:szCs w:val="24"/>
        </w:rPr>
        <w:t>Associate</w:t>
      </w:r>
      <w:proofErr w:type="spellEnd"/>
      <w:r w:rsidR="004E2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Doradca Podatkowy </w:t>
      </w:r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</w:t>
      </w:r>
      <w:proofErr w:type="spellStart"/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>Chałas</w:t>
      </w:r>
      <w:proofErr w:type="spellEnd"/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Wspólnicy - Law | </w:t>
      </w:r>
      <w:proofErr w:type="spellStart"/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>Tax</w:t>
      </w:r>
      <w:proofErr w:type="spellEnd"/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Finance | </w:t>
      </w:r>
      <w:proofErr w:type="spellStart"/>
      <w:r w:rsidRPr="00752FE6">
        <w:rPr>
          <w:rFonts w:ascii="Times New Roman" w:hAnsi="Times New Roman" w:cs="Times New Roman"/>
          <w:color w:val="000000" w:themeColor="text1"/>
          <w:sz w:val="24"/>
          <w:szCs w:val="24"/>
        </w:rPr>
        <w:t>Accounting</w:t>
      </w:r>
      <w:proofErr w:type="spellEnd"/>
    </w:p>
    <w:p w:rsidR="00B50C49" w:rsidRDefault="00B50C49" w:rsidP="0023716D">
      <w:pPr>
        <w:jc w:val="both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sectPr w:rsidR="00B50C49" w:rsidSect="003076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293"/>
    <w:multiLevelType w:val="multilevel"/>
    <w:tmpl w:val="830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C06EC"/>
    <w:multiLevelType w:val="multilevel"/>
    <w:tmpl w:val="5E22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247B65"/>
    <w:rsid w:val="000C3240"/>
    <w:rsid w:val="0023716D"/>
    <w:rsid w:val="00247B65"/>
    <w:rsid w:val="002E433E"/>
    <w:rsid w:val="002F3B7E"/>
    <w:rsid w:val="003076A7"/>
    <w:rsid w:val="003966CE"/>
    <w:rsid w:val="00462FC2"/>
    <w:rsid w:val="004E2A5C"/>
    <w:rsid w:val="005F71D4"/>
    <w:rsid w:val="006179C8"/>
    <w:rsid w:val="00677B32"/>
    <w:rsid w:val="0070259E"/>
    <w:rsid w:val="00937AB2"/>
    <w:rsid w:val="00947097"/>
    <w:rsid w:val="00981508"/>
    <w:rsid w:val="009B129C"/>
    <w:rsid w:val="009D320D"/>
    <w:rsid w:val="00A5540B"/>
    <w:rsid w:val="00B50C49"/>
    <w:rsid w:val="00D3193C"/>
    <w:rsid w:val="00D47E62"/>
    <w:rsid w:val="00ED765C"/>
    <w:rsid w:val="00F7411A"/>
    <w:rsid w:val="00F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B65"/>
  </w:style>
  <w:style w:type="paragraph" w:styleId="Nagwek4">
    <w:name w:val="heading 4"/>
    <w:basedOn w:val="Normalny"/>
    <w:link w:val="Nagwek4Znak"/>
    <w:uiPriority w:val="9"/>
    <w:qFormat/>
    <w:rsid w:val="00462F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62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2FC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7A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3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1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Tołwińska</dc:creator>
  <cp:lastModifiedBy>aoleksy</cp:lastModifiedBy>
  <cp:revision>2</cp:revision>
  <dcterms:created xsi:type="dcterms:W3CDTF">2018-08-27T09:44:00Z</dcterms:created>
  <dcterms:modified xsi:type="dcterms:W3CDTF">2018-08-27T09:44:00Z</dcterms:modified>
</cp:coreProperties>
</file>