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Kinguin powalczy o udział najważniejszym turnieju Counter-Strike w 2018 roku!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Już w sobotę, polskie "Pingwiny" będą miały okazję sprawdzić się z najlepszymi drużynami Starego Kontynentu w Europejskich kwalifikacjach do międzynarodowego turnieju CS:GO, FACEIT London Major 2018. Czy Team Kinguin podoła wyzwaniu i dołączy do walki o tytuł najlepszej drużyny świata? Tego dowiemy się w najbliższy weekend.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Europejski Minor rozpoczyna się 19 lipca i potrwa cztery dni. Oprócz "Pingwinów", o 50 tysięcy dolarów oraz co ważniejsze, dwa miejsca w Challenger Stage FACEIT Major powalczy siedem europejskich drużyn: 3DMAX (Francja), ENCE (Finlandia), LeftOut (Francja), Ninjas in Pyjamas (Szwecja), Optic Gaming (Dania), Red Reserve (Szwecja), Sprout (Dania). W składzie Team Kinguin o wyjazd do Londynu powalczą: Mikołaj „mouz” Karolewski, Karol „rallen” Rodowicz, Wiktor „TaZ” Wojtas, Paweł „reatz” Jańczak oraz Jacek „MINISE” Jeziak.</w:t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Team Kinguin swój pierwszy występ w Europejskich kwalifikacjach będzie miał możliwość zaprezentować dopiero drugiego dnia eliminacji. W pierwszym meczu Polacy spotkają się z drużyną Sprout. Jeśli pojedynek uda się wygrać, w kolejnym meczu Pingwiny zmierzą się ze zwycięską drużyną szwedzkiego starcia, Ninjas in Pyjamas bądź Red Reserve.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Stawka w kwalifikacjach jest naprawdę wysoka. Jeśli Polacy zakwalifikują się </w:t>
      </w:r>
      <w:r w:rsidDel="00000000" w:rsidR="00000000" w:rsidRPr="00000000">
        <w:rPr>
          <w:rtl w:val="0"/>
        </w:rPr>
        <w:t xml:space="preserve">do londyńskiego Majora,</w:t>
      </w:r>
      <w:r w:rsidDel="00000000" w:rsidR="00000000" w:rsidRPr="00000000">
        <w:rPr>
          <w:rtl w:val="0"/>
        </w:rPr>
        <w:t xml:space="preserve"> którego znaczenie można porównać do amerykańskiego Super Bowl, będą mieli okazję zawalczyć o pulę nagród wysokości 1 miliona dolarów, która została rozdzielona następująco: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1. miejsce – 500 tysięcy dolarów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2. miejsce – 150 tysięcy dolarów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3-4. miejsce – 70 tysięcy dolarów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5-8. miejsce – 35 tysięcy dolarów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9-16. miejsce – 8 750 dolarów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Warto również przypomnieć, iż w nadchodzącym turnieju, pewny jest występ naszych rodaków. Na liście pretendentów pełniącej funkcje zamkniętych kwalifikacji, gdzie spośród szesnastu zespołów zostanie wyłonione osiem, które awansuje do kolejnego etapu możemy zobaczyć Virtus.pro. A to nie koniec polskich akcentów w londyńskim majorze. Oprócz Virtusów będziemy mogli oglądać legendę polskiego esportu Janusza „Snaxa” Pogorzelskiego w barwach niemieckiej drużyny mousesports.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Całość Europejskich kwalifikacji do głównego turnieju będziemy mogli oglądać na kanale Twitch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Piotra “Izaka” Skowyrskiego</w:t>
        </w:r>
      </w:hyperlink>
      <w:r w:rsidDel="00000000" w:rsidR="00000000" w:rsidRPr="00000000">
        <w:rPr>
          <w:rtl w:val="0"/>
        </w:rPr>
        <w:t xml:space="preserve">, który również będzie miał okazję komentować londyński turniej. Harmonogram europejskich rozgrywek prezentuje się następująco: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Czwartek, 19 lipca (Grupa A):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15:30 – OpTic Gaming vs. 3DMAX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16:45 – ENCE vs. LeftOut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18:00 – Mecz wygranych BO1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19:15 – Mecz eliminacyjny BO3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22:30 – Mecz decydujący BO3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Piątek, 20 lipca (Grupa B):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15:30 – Kinguin vs. Sprout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16:45 – Ninjas in Pyjamas vs. Red Reserve</w:t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18:00 – Mecz wygranych BO1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19:15 – Mecz eliminacyjny BO3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22:30 – Mecz decydujący BO3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Sobota, 21 lipca: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13:00 – drugie miejsce grupy A vs. pierwsze miejsce grupy B</w:t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16:15 – pierwsze miejsce grupy A vs. drugie miejsce grupy B</w:t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19:30 – Pierwszy mecz drabinki przegranych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Niedziela, 22 lipca: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13:00 – Finał drabinki wygranych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16:15 – Finał drabinki przegranych</w:t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19:30 – Wielki Finał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Wszystkie informacje na temat Europejskich kwalifikacji oraz zbliżającego się turnieju FACEIT London Major 2018, można znaleźć na stronie portalu Esport Now: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https://esportnow.pl/faceit-major/#minor-europejski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twitch.tv/izakooo" TargetMode="External"/><Relationship Id="rId7" Type="http://schemas.openxmlformats.org/officeDocument/2006/relationships/hyperlink" Target="https://esportnow.pl/faceit-major/#minor-europej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