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B6" w:rsidRPr="00BA4569" w:rsidRDefault="00421F81" w:rsidP="00043ED6">
      <w:pPr>
        <w:pStyle w:val="NormalnyWeb"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  <w:r w:rsidRPr="00BA4569">
        <w:rPr>
          <w:rFonts w:asciiTheme="minorHAnsi" w:hAnsiTheme="minorHAnsi"/>
          <w:b/>
          <w:sz w:val="22"/>
          <w:szCs w:val="22"/>
        </w:rPr>
        <w:t xml:space="preserve">Warszawa, </w:t>
      </w:r>
      <w:r w:rsidR="009A7FE1">
        <w:rPr>
          <w:rFonts w:asciiTheme="minorHAnsi" w:hAnsiTheme="minorHAnsi"/>
          <w:b/>
          <w:sz w:val="22"/>
          <w:szCs w:val="22"/>
        </w:rPr>
        <w:t>25</w:t>
      </w:r>
      <w:r w:rsidR="005F614C" w:rsidRPr="00BA4569">
        <w:rPr>
          <w:rFonts w:asciiTheme="minorHAnsi" w:hAnsiTheme="minorHAnsi"/>
          <w:b/>
          <w:sz w:val="22"/>
          <w:szCs w:val="22"/>
        </w:rPr>
        <w:t>.0</w:t>
      </w:r>
      <w:r w:rsidR="009A7FE1">
        <w:rPr>
          <w:rFonts w:asciiTheme="minorHAnsi" w:hAnsiTheme="minorHAnsi"/>
          <w:b/>
          <w:sz w:val="22"/>
          <w:szCs w:val="22"/>
        </w:rPr>
        <w:t>6</w:t>
      </w:r>
      <w:r w:rsidRPr="00BA4569">
        <w:rPr>
          <w:rFonts w:asciiTheme="minorHAnsi" w:hAnsiTheme="minorHAnsi"/>
          <w:b/>
          <w:sz w:val="22"/>
          <w:szCs w:val="22"/>
        </w:rPr>
        <w:t>.2018 r.</w:t>
      </w:r>
    </w:p>
    <w:p w:rsidR="00B04C53" w:rsidRPr="00BA4569" w:rsidRDefault="00B04C53" w:rsidP="00043ED6">
      <w:pPr>
        <w:spacing w:line="276" w:lineRule="auto"/>
        <w:jc w:val="center"/>
        <w:rPr>
          <w:rFonts w:asciiTheme="minorHAnsi" w:hAnsiTheme="minorHAnsi"/>
          <w:b/>
          <w:sz w:val="32"/>
        </w:rPr>
      </w:pPr>
    </w:p>
    <w:p w:rsidR="009A7FE1" w:rsidRPr="009B4C54" w:rsidRDefault="009A7FE1" w:rsidP="009A7FE1">
      <w:pPr>
        <w:rPr>
          <w:b/>
          <w:i/>
        </w:rPr>
      </w:pPr>
      <w:r w:rsidRPr="009B4C54">
        <w:rPr>
          <w:b/>
          <w:i/>
        </w:rPr>
        <w:t xml:space="preserve">PGK a wpływy z CIT do budżetu </w:t>
      </w:r>
    </w:p>
    <w:p w:rsidR="009A7FE1" w:rsidRDefault="009A7FE1" w:rsidP="009A7FE1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9A7FE1" w:rsidRPr="009A7FE1" w:rsidRDefault="009A7FE1" w:rsidP="009A7FE1">
      <w:pPr>
        <w:jc w:val="both"/>
        <w:rPr>
          <w:rFonts w:ascii="Calibri" w:hAnsi="Calibri"/>
          <w:b/>
          <w:i/>
          <w:sz w:val="20"/>
          <w:szCs w:val="20"/>
        </w:rPr>
      </w:pPr>
      <w:r w:rsidRPr="009A7FE1">
        <w:rPr>
          <w:rFonts w:ascii="Calibri" w:hAnsi="Calibri"/>
          <w:color w:val="000000" w:themeColor="text1"/>
          <w:sz w:val="20"/>
          <w:szCs w:val="20"/>
        </w:rPr>
        <w:t xml:space="preserve">Raczej już nikt nie ma wątpliwości, że podatkowa grupa kapitałowa (PGK) nie stanowi obecnie efektywnego narzędzia optymalizowania zobowiązań podatkowych. Szereg zmian w ustawie CIT, jakie obowiązują od 2018r. jednoznacznie przeświadcza, że resort finansów podjął walkę z nadużyciami podatkowymi, jakie były identyfikowane przez organy skarbowe w ramach struktur PGK. </w:t>
      </w:r>
    </w:p>
    <w:p w:rsidR="009A7FE1" w:rsidRPr="009A7FE1" w:rsidRDefault="009A7FE1" w:rsidP="009A7FE1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9A7FE1" w:rsidRPr="009A7FE1" w:rsidRDefault="009A7FE1" w:rsidP="009A7FE1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9A7FE1">
        <w:rPr>
          <w:rFonts w:ascii="Calibri" w:hAnsi="Calibri"/>
          <w:color w:val="000000" w:themeColor="text1"/>
          <w:sz w:val="20"/>
          <w:szCs w:val="20"/>
        </w:rPr>
        <w:t xml:space="preserve">Przepisy ustawy o CIT pozostawały dość ułomne w momencie konieczności weryfikacji zobowiązań podatkowych po rozwiązaniu PGK. Stwierdzane przestępstwa podatkowe w tym obszarze dotyczyły głównie generowania sztucznych wielomiliardowych strat, dokonywania czynności pozornych – tj. darowizn znaków towarowych, udziałów, nieruchomości lub realizacji pojedynczej operacji gospodarczej bez uiszczenia zobowiązania podatkowego i niezwłoczne rozwiązanie grupy, co stawiało pod wielkim znakiem zapytania podjęcie szeregu czynności proceduralnych. Z danych publikowanych przez MF wynika, że w latach 2010 – 2016 na terenie wszystkich właściwych urzędów skarbowych zarejestrowano 160 PGK, z czego aż 41 % utraciło swój status podatkowy przed upływem 3 lat. Znaczny odsetek wydawanych interpretacji podatkowych dotyczył rozliczenia darowizn dokonywanych pomiędzy spółkami wchodzącymi w skład PGK. </w:t>
      </w:r>
    </w:p>
    <w:p w:rsidR="009A7FE1" w:rsidRPr="009A7FE1" w:rsidRDefault="009A7FE1" w:rsidP="009A7FE1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9A7FE1">
        <w:rPr>
          <w:rFonts w:ascii="Calibri" w:hAnsi="Calibri"/>
          <w:color w:val="000000" w:themeColor="text1"/>
          <w:sz w:val="20"/>
          <w:szCs w:val="20"/>
        </w:rPr>
        <w:t>Ujawnianie tego typu procederów, nie dawało jednak gwarancji na odzyskanie utraconych wpływów do budżetu. Działania podejmowane przez kontrolę skarbową przy współudziale organów ścigania, jak wynika z komunikatów MF, należały raczej do spektakularnych i niecodziennych.</w:t>
      </w:r>
    </w:p>
    <w:p w:rsidR="009A7FE1" w:rsidRPr="009A7FE1" w:rsidRDefault="009A7FE1" w:rsidP="009A7FE1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9A7FE1" w:rsidRPr="009A7FE1" w:rsidRDefault="009A7FE1" w:rsidP="009A7FE1">
      <w:pPr>
        <w:jc w:val="both"/>
        <w:rPr>
          <w:rFonts w:ascii="Calibri" w:hAnsi="Calibri"/>
          <w:b/>
          <w:i/>
          <w:color w:val="000000" w:themeColor="text1"/>
          <w:sz w:val="20"/>
          <w:szCs w:val="20"/>
        </w:rPr>
      </w:pPr>
      <w:r w:rsidRPr="009A7FE1">
        <w:rPr>
          <w:rFonts w:ascii="Calibri" w:hAnsi="Calibri"/>
          <w:b/>
          <w:i/>
          <w:color w:val="000000" w:themeColor="text1"/>
          <w:sz w:val="20"/>
          <w:szCs w:val="20"/>
        </w:rPr>
        <w:t xml:space="preserve">Ogólna istota PGK </w:t>
      </w:r>
    </w:p>
    <w:p w:rsidR="009A7FE1" w:rsidRPr="009A7FE1" w:rsidRDefault="009A7FE1" w:rsidP="009A7FE1">
      <w:pPr>
        <w:jc w:val="both"/>
        <w:rPr>
          <w:rFonts w:ascii="Calibri" w:hAnsi="Calibri"/>
          <w:b/>
          <w:i/>
          <w:color w:val="000000" w:themeColor="text1"/>
          <w:sz w:val="20"/>
          <w:szCs w:val="20"/>
        </w:rPr>
      </w:pPr>
    </w:p>
    <w:p w:rsidR="009A7FE1" w:rsidRPr="009A7FE1" w:rsidRDefault="009A7FE1" w:rsidP="009A7FE1">
      <w:pPr>
        <w:jc w:val="both"/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</w:pPr>
      <w:r w:rsidRPr="009A7FE1">
        <w:rPr>
          <w:rFonts w:ascii="Calibri" w:hAnsi="Calibri"/>
          <w:color w:val="000000" w:themeColor="text1"/>
          <w:sz w:val="20"/>
          <w:szCs w:val="20"/>
        </w:rPr>
        <w:t>Zgodnie z polskim systemem prawnym PKG mogą utworzyć, co najmniej dwie spółki kapitałowe, z których jedna - spółka dominująca musi posiadać przynajmniej 75% udziału (do ubiegłego roku udział ten wynosił 95%) w kapitale drugiej - spółki zależnej. Inne wymogi dotyczące utworzenia PKG są równie bardziej przyjazne podatnikom niż w latach ubiegłych, gdyż wysokość</w:t>
      </w:r>
      <w:r w:rsidRPr="009A7FE1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 kapitału zakładowego przypadająca na każdą ze spółek tworzących grupę ma być nie niższa niż pół miliona złotych – wcześniej co najmniej 1 mln zł, a minimalny próg dochodowy PGK obniżony został do poziomu ponad 2% (do ubiegłego roku wymagany był co najmniej 3%). </w:t>
      </w:r>
    </w:p>
    <w:p w:rsidR="009A7FE1" w:rsidRPr="009A7FE1" w:rsidRDefault="009A7FE1" w:rsidP="009A7FE1">
      <w:pPr>
        <w:jc w:val="both"/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</w:pPr>
    </w:p>
    <w:p w:rsidR="009A7FE1" w:rsidRPr="009A7FE1" w:rsidRDefault="009A7FE1" w:rsidP="009A7FE1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9A7FE1">
        <w:rPr>
          <w:rFonts w:ascii="Calibri" w:hAnsi="Calibri"/>
          <w:color w:val="000000" w:themeColor="text1"/>
          <w:sz w:val="20"/>
          <w:szCs w:val="20"/>
        </w:rPr>
        <w:t xml:space="preserve">A jak to będzie w obecnym okresie, w dobie szeregu zmian dot. funkcjonowania bytu podatkowego w postaci PKG? Czy zmiany w ustawie CIT przekreślają zasadność działania takich grup? </w:t>
      </w:r>
    </w:p>
    <w:p w:rsidR="009A7FE1" w:rsidRPr="009A7FE1" w:rsidRDefault="009A7FE1" w:rsidP="009A7FE1">
      <w:pPr>
        <w:jc w:val="both"/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</w:pPr>
      <w:r w:rsidRPr="009A7FE1">
        <w:rPr>
          <w:rFonts w:ascii="Calibri" w:hAnsi="Calibri"/>
          <w:color w:val="000000" w:themeColor="text1"/>
          <w:sz w:val="20"/>
          <w:szCs w:val="20"/>
        </w:rPr>
        <w:t xml:space="preserve">Ku rozczarowaniu przedsiębiorców powyższe jednak nie oznacza, że PGK zyskały ułatwienia czy preferencje podatkowe. Istota zmian prawnych w ustawie CIT sprowadza się zasadniczo do jednego celu – a mianowicie obarczeniu spółek tworzących nieistniejącą już PGK, która nie działała przez wymagany ustawą okres, obowiązkiem rozliczenia podatku dochodowego wstecz. </w:t>
      </w:r>
      <w:r w:rsidRPr="009A7FE1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Jeżeli PGK nie będzie funkcjonowała przez okres trzech lat, to spółki tworzące PGK będą zobowiązane do rozliczenia podatkowego za cały okres jej działania w terminie trzech miesięcy od dnia utraty statusu. Ponadto zgodnie z art. 1a ust. 10 i 10a ustawy CIT na podmiotach tworzących byłą już PGK spoczywać będzie ciężar rozliczenia się z podatku dochodowego za okres od drugiego roku podatkowego liczonego od początku roku podatkowego, w którym nastąpiły okoliczności powodujące utratę statusu PGK oraz za okres od początku roku, w którym wystąpiły te zmiany do dnia utraty statusu -przyjmując jakby PGK w tamtych okresach w ogóle nie istniała. </w:t>
      </w:r>
    </w:p>
    <w:p w:rsidR="009A7FE1" w:rsidRPr="009A7FE1" w:rsidRDefault="009A7FE1" w:rsidP="009A7FE1">
      <w:pPr>
        <w:jc w:val="both"/>
        <w:rPr>
          <w:rFonts w:ascii="Calibri" w:hAnsi="Calibri"/>
          <w:color w:val="FF0000"/>
          <w:sz w:val="20"/>
          <w:szCs w:val="20"/>
          <w:shd w:val="clear" w:color="auto" w:fill="FFFFFF"/>
        </w:rPr>
      </w:pPr>
    </w:p>
    <w:p w:rsidR="009A7FE1" w:rsidRPr="009A7FE1" w:rsidRDefault="009A7FE1" w:rsidP="009A7FE1">
      <w:pPr>
        <w:jc w:val="both"/>
        <w:rPr>
          <w:rFonts w:ascii="Calibri" w:hAnsi="Calibri"/>
          <w:b/>
          <w:i/>
          <w:color w:val="000000" w:themeColor="text1"/>
          <w:sz w:val="20"/>
          <w:szCs w:val="20"/>
        </w:rPr>
      </w:pPr>
      <w:r w:rsidRPr="009A7FE1">
        <w:rPr>
          <w:rFonts w:ascii="Calibri" w:hAnsi="Calibri"/>
          <w:b/>
          <w:i/>
          <w:color w:val="000000" w:themeColor="text1"/>
          <w:sz w:val="20"/>
          <w:szCs w:val="20"/>
        </w:rPr>
        <w:t xml:space="preserve">CIT w ujęciu statystycznym </w:t>
      </w:r>
    </w:p>
    <w:p w:rsidR="009A7FE1" w:rsidRPr="009A7FE1" w:rsidRDefault="009A7FE1" w:rsidP="009A7FE1">
      <w:pPr>
        <w:jc w:val="both"/>
        <w:rPr>
          <w:rFonts w:ascii="Calibri" w:hAnsi="Calibri"/>
          <w:sz w:val="20"/>
          <w:szCs w:val="20"/>
        </w:rPr>
      </w:pPr>
    </w:p>
    <w:p w:rsidR="009A7FE1" w:rsidRPr="009A7FE1" w:rsidRDefault="009A7FE1" w:rsidP="009A7FE1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9A7FE1">
        <w:rPr>
          <w:rFonts w:ascii="Calibri" w:hAnsi="Calibri"/>
          <w:color w:val="000000" w:themeColor="text1"/>
          <w:sz w:val="20"/>
          <w:szCs w:val="20"/>
        </w:rPr>
        <w:t xml:space="preserve">Jak wynika z rocznych wskaźników makroekonomicznych publikowanych przez Główny Urząd Statystyczny, wpływy z poboru podatku CIT za 2017r. wyniosły 29.758,5 mln zł, a dochody podatkowe ogółem ukształtowały sięga ten rok na poziomie 315.257,4 mln zł.  </w:t>
      </w:r>
    </w:p>
    <w:p w:rsidR="009A7FE1" w:rsidRPr="009A7FE1" w:rsidRDefault="009A7FE1" w:rsidP="009A7FE1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9A7FE1">
        <w:rPr>
          <w:rFonts w:ascii="Calibri" w:hAnsi="Calibri"/>
          <w:color w:val="000000" w:themeColor="text1"/>
          <w:sz w:val="20"/>
          <w:szCs w:val="20"/>
        </w:rPr>
        <w:t xml:space="preserve">Szczegółowe wielkości tych danych za lata 2007-2017 przedstawione zostają poniżej: </w:t>
      </w:r>
    </w:p>
    <w:p w:rsidR="009A7FE1" w:rsidRPr="009A7FE1" w:rsidRDefault="009A7FE1" w:rsidP="009A7FE1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9A7FE1" w:rsidRPr="009A7FE1" w:rsidRDefault="009A7FE1" w:rsidP="009A7FE1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9A7FE1">
        <w:rPr>
          <w:rFonts w:ascii="Calibri" w:hAnsi="Calibri"/>
          <w:noProof/>
          <w:sz w:val="20"/>
          <w:szCs w:val="20"/>
        </w:rPr>
        <w:lastRenderedPageBreak/>
        <w:drawing>
          <wp:inline distT="0" distB="0" distL="0" distR="0">
            <wp:extent cx="5760720" cy="566945"/>
            <wp:effectExtent l="19050" t="0" r="0" b="0"/>
            <wp:docPr id="3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E1" w:rsidRPr="009A7FE1" w:rsidRDefault="009A7FE1" w:rsidP="009A7FE1">
      <w:pPr>
        <w:jc w:val="both"/>
        <w:rPr>
          <w:rFonts w:ascii="Calibri" w:hAnsi="Calibri"/>
          <w:i/>
          <w:sz w:val="20"/>
          <w:szCs w:val="20"/>
        </w:rPr>
      </w:pPr>
      <w:r w:rsidRPr="009A7FE1">
        <w:rPr>
          <w:rFonts w:ascii="Calibri" w:hAnsi="Calibri"/>
          <w:i/>
          <w:sz w:val="20"/>
          <w:szCs w:val="20"/>
        </w:rPr>
        <w:t xml:space="preserve">Źródło: opracowanie własne na podstawie: Tabela: Roczne wskaźniki makroekonomiczne, </w:t>
      </w:r>
      <w:hyperlink r:id="rId8" w:history="1">
        <w:r w:rsidRPr="009A7FE1">
          <w:rPr>
            <w:rStyle w:val="Hipercze"/>
            <w:rFonts w:ascii="Calibri" w:hAnsi="Calibri"/>
            <w:i/>
            <w:sz w:val="20"/>
            <w:szCs w:val="20"/>
          </w:rPr>
          <w:t>http://stat.gov.pl/wskazniki-makroekonomiczne/</w:t>
        </w:r>
      </w:hyperlink>
    </w:p>
    <w:p w:rsidR="009A7FE1" w:rsidRPr="009A7FE1" w:rsidRDefault="009A7FE1" w:rsidP="009A7FE1">
      <w:pPr>
        <w:jc w:val="both"/>
        <w:rPr>
          <w:rFonts w:ascii="Calibri" w:hAnsi="Calibri"/>
          <w:i/>
          <w:sz w:val="20"/>
          <w:szCs w:val="20"/>
        </w:rPr>
      </w:pPr>
      <w:r w:rsidRPr="009A7FE1">
        <w:rPr>
          <w:rFonts w:ascii="Calibri" w:hAnsi="Calibri"/>
          <w:i/>
          <w:sz w:val="20"/>
          <w:szCs w:val="20"/>
        </w:rPr>
        <w:t xml:space="preserve">- wg aktualizacji GUS danych podatkowych – tabela finanse publiczne na dzień 05.06.2018r. oraz tabela rachunki narodowe stan na 24.04.2018r.  </w:t>
      </w:r>
    </w:p>
    <w:p w:rsidR="009A7FE1" w:rsidRPr="009A7FE1" w:rsidRDefault="009A7FE1" w:rsidP="009A7FE1">
      <w:pPr>
        <w:jc w:val="both"/>
        <w:rPr>
          <w:rFonts w:ascii="Calibri" w:hAnsi="Calibri"/>
          <w:i/>
          <w:sz w:val="20"/>
          <w:szCs w:val="20"/>
        </w:rPr>
      </w:pPr>
    </w:p>
    <w:p w:rsidR="009A7FE1" w:rsidRPr="009A7FE1" w:rsidRDefault="009A7FE1" w:rsidP="009A7FE1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9A7FE1">
        <w:rPr>
          <w:rFonts w:ascii="Calibri" w:hAnsi="Calibri"/>
          <w:color w:val="000000" w:themeColor="text1"/>
          <w:sz w:val="20"/>
          <w:szCs w:val="20"/>
        </w:rPr>
        <w:t xml:space="preserve">Przy uwzględnieniu danych z rachunków narodowych za rok 2017 wpływy z CIT stanowiły zaledwie 1,50% wartości PKB, a w stosunku do łącznych dochodów podatkowych ich udział wyniósł 9,44% i był niższy niż w roku 2016 o 0,22 %. </w:t>
      </w:r>
    </w:p>
    <w:p w:rsidR="009A7FE1" w:rsidRPr="009A7FE1" w:rsidRDefault="009A7FE1" w:rsidP="009A7FE1">
      <w:pPr>
        <w:jc w:val="center"/>
        <w:rPr>
          <w:rFonts w:ascii="Calibri" w:hAnsi="Calibri" w:cs="Arial"/>
          <w:color w:val="000000"/>
          <w:sz w:val="20"/>
          <w:szCs w:val="20"/>
        </w:rPr>
      </w:pPr>
      <w:r w:rsidRPr="009A7FE1">
        <w:rPr>
          <w:rFonts w:ascii="Calibri" w:hAnsi="Calibri" w:cs="Arial"/>
          <w:noProof/>
          <w:color w:val="000000"/>
          <w:sz w:val="20"/>
          <w:szCs w:val="20"/>
        </w:rPr>
        <w:drawing>
          <wp:inline distT="0" distB="0" distL="0" distR="0">
            <wp:extent cx="4359345" cy="2264806"/>
            <wp:effectExtent l="19050" t="0" r="3105" b="0"/>
            <wp:docPr id="3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424" cy="226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FE1" w:rsidRPr="009A7FE1" w:rsidRDefault="009A7FE1" w:rsidP="009A7FE1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9A7FE1">
        <w:rPr>
          <w:rFonts w:ascii="Calibri" w:hAnsi="Calibri"/>
          <w:i/>
          <w:sz w:val="20"/>
          <w:szCs w:val="20"/>
        </w:rPr>
        <w:t xml:space="preserve">Źródło: opracowanie własne na podstawie: Tabela: Roczne wskaźniki makroekonomiczne, </w:t>
      </w:r>
      <w:hyperlink r:id="rId10" w:history="1">
        <w:r w:rsidRPr="009A7FE1">
          <w:rPr>
            <w:rStyle w:val="Hipercze"/>
            <w:rFonts w:ascii="Calibri" w:hAnsi="Calibri"/>
            <w:i/>
            <w:sz w:val="20"/>
            <w:szCs w:val="20"/>
          </w:rPr>
          <w:t>http://stat.gov.pl/wskazniki-makroekonomiczne/</w:t>
        </w:r>
      </w:hyperlink>
    </w:p>
    <w:p w:rsidR="009A7FE1" w:rsidRPr="009A7FE1" w:rsidRDefault="009A7FE1" w:rsidP="009A7FE1">
      <w:pPr>
        <w:jc w:val="both"/>
        <w:rPr>
          <w:rFonts w:ascii="Calibri" w:hAnsi="Calibri" w:cs="Arial CE"/>
          <w:color w:val="FF0000"/>
          <w:sz w:val="20"/>
          <w:szCs w:val="20"/>
        </w:rPr>
      </w:pPr>
    </w:p>
    <w:p w:rsidR="009A7FE1" w:rsidRPr="009A7FE1" w:rsidRDefault="009A7FE1" w:rsidP="009A7FE1">
      <w:pPr>
        <w:jc w:val="both"/>
        <w:rPr>
          <w:rFonts w:ascii="Calibri" w:hAnsi="Calibri"/>
          <w:sz w:val="20"/>
          <w:szCs w:val="20"/>
        </w:rPr>
      </w:pPr>
      <w:r w:rsidRPr="009A7FE1">
        <w:rPr>
          <w:rFonts w:ascii="Calibri" w:hAnsi="Calibri"/>
          <w:sz w:val="20"/>
          <w:szCs w:val="20"/>
        </w:rPr>
        <w:t xml:space="preserve">Mimo, że większa grupa spółek będących w strukturze PGK to poprawnie funkcjonujące podmioty, które działając w tej formie kierują się uzasadnioną strategią biznesową, bez upatrywania korzyści podatkowych, muszą liczyć się z tym, że w oczach fiskusa pozostają w obszarze ryzyka. Administracja podatkowa zmaga się ze skutecznym poborem CIT, dlatego pod szczególnym monitoringiem może znajdować się poziom wypełniania nowych uregulowań, jak też każda próba znalezienia w nich luk prawnych, umożliwiających korzystniejsze niż założenia resortu, rozliczenie podatkowe. </w:t>
      </w:r>
    </w:p>
    <w:p w:rsidR="009A7FE1" w:rsidRPr="009A7FE1" w:rsidRDefault="009A7FE1" w:rsidP="009A7FE1">
      <w:pPr>
        <w:jc w:val="both"/>
        <w:rPr>
          <w:rFonts w:ascii="Calibri" w:hAnsi="Calibri"/>
          <w:sz w:val="20"/>
          <w:szCs w:val="20"/>
        </w:rPr>
      </w:pPr>
      <w:r w:rsidRPr="009A7FE1">
        <w:rPr>
          <w:rFonts w:ascii="Calibri" w:hAnsi="Calibri"/>
          <w:sz w:val="20"/>
          <w:szCs w:val="20"/>
        </w:rPr>
        <w:t xml:space="preserve">Liczba funkcjonujących grup w Polsce nie jest znacząca, mimo to nie zapowiada się, że fiskus zapewni takim podmiotom dogodne preferencje podatkowe. Skutki działań przestępczych niejednokrotnie odczuwają w głównej mierze legalnie działający uczestnicy obrotu gospodarczego, co przedkłada się na niekorzystną ocenę systemu podatkowego. </w:t>
      </w:r>
    </w:p>
    <w:p w:rsidR="009A7FE1" w:rsidRDefault="009A7FE1" w:rsidP="009A7FE1">
      <w:pPr>
        <w:jc w:val="both"/>
        <w:rPr>
          <w:rFonts w:ascii="Calibri" w:hAnsi="Calibri"/>
          <w:sz w:val="20"/>
          <w:szCs w:val="20"/>
        </w:rPr>
      </w:pPr>
      <w:r w:rsidRPr="009A7FE1">
        <w:rPr>
          <w:rFonts w:ascii="Calibri" w:hAnsi="Calibri"/>
          <w:sz w:val="20"/>
          <w:szCs w:val="20"/>
        </w:rPr>
        <w:t xml:space="preserve">Natomiast w świetle wzrostu PKB w roku 2017 w stosunku do okresu poprzedniego o niespełna 3,5%, oraz nieznaczny realny wzrost łącznych dochodów w podatku CIT za ubiegły rok w stosunku do roku 2016, wydaje się pewne, że wszyscy podatnicy odczuwać będą dalsze uszczelnianie poboru danin publicznych. </w:t>
      </w:r>
    </w:p>
    <w:p w:rsidR="009A7FE1" w:rsidRDefault="009A7FE1" w:rsidP="009A7FE1">
      <w:pPr>
        <w:jc w:val="both"/>
        <w:rPr>
          <w:rFonts w:ascii="Calibri" w:hAnsi="Calibri"/>
          <w:b/>
          <w:i/>
          <w:color w:val="000000" w:themeColor="text1"/>
          <w:sz w:val="20"/>
          <w:szCs w:val="20"/>
        </w:rPr>
      </w:pPr>
    </w:p>
    <w:p w:rsidR="009A7FE1" w:rsidRPr="009A7FE1" w:rsidRDefault="009A7FE1" w:rsidP="009A7FE1">
      <w:pPr>
        <w:jc w:val="both"/>
        <w:rPr>
          <w:rFonts w:ascii="Calibri" w:hAnsi="Calibri"/>
          <w:sz w:val="20"/>
          <w:szCs w:val="20"/>
        </w:rPr>
      </w:pPr>
      <w:r w:rsidRPr="009A7FE1">
        <w:rPr>
          <w:rFonts w:ascii="Calibri" w:hAnsi="Calibri"/>
          <w:b/>
          <w:i/>
          <w:color w:val="000000" w:themeColor="text1"/>
          <w:sz w:val="20"/>
          <w:szCs w:val="20"/>
        </w:rPr>
        <w:t xml:space="preserve">Autor: </w:t>
      </w:r>
    </w:p>
    <w:p w:rsidR="009A7FE1" w:rsidRPr="009A7FE1" w:rsidRDefault="009A7FE1" w:rsidP="009A7FE1">
      <w:pPr>
        <w:rPr>
          <w:rFonts w:ascii="Calibri" w:hAnsi="Calibri"/>
          <w:b/>
          <w:i/>
          <w:sz w:val="20"/>
          <w:szCs w:val="20"/>
        </w:rPr>
      </w:pPr>
    </w:p>
    <w:p w:rsidR="009A7FE1" w:rsidRPr="009A7FE1" w:rsidRDefault="009A7FE1" w:rsidP="009A7FE1">
      <w:pPr>
        <w:shd w:val="clear" w:color="auto" w:fill="FFFFFF"/>
        <w:rPr>
          <w:rFonts w:ascii="Calibri" w:hAnsi="Calibri"/>
          <w:color w:val="000000" w:themeColor="text1"/>
          <w:sz w:val="20"/>
          <w:szCs w:val="20"/>
        </w:rPr>
      </w:pPr>
      <w:r w:rsidRPr="009A7FE1">
        <w:rPr>
          <w:rFonts w:ascii="Calibri" w:hAnsi="Calibri"/>
          <w:color w:val="000000" w:themeColor="text1"/>
          <w:sz w:val="20"/>
          <w:szCs w:val="20"/>
        </w:rPr>
        <w:t xml:space="preserve">dr Alicja Tołwińska, </w:t>
      </w:r>
      <w:proofErr w:type="spellStart"/>
      <w:r w:rsidRPr="009A7FE1">
        <w:rPr>
          <w:rFonts w:ascii="Calibri" w:hAnsi="Calibri"/>
          <w:color w:val="000000" w:themeColor="text1"/>
          <w:sz w:val="20"/>
          <w:szCs w:val="20"/>
        </w:rPr>
        <w:t>Managing</w:t>
      </w:r>
      <w:proofErr w:type="spellEnd"/>
      <w:r w:rsidRPr="009A7FE1">
        <w:rPr>
          <w:rFonts w:ascii="Calibri" w:hAnsi="Calibri"/>
          <w:color w:val="000000" w:themeColor="text1"/>
          <w:sz w:val="20"/>
          <w:szCs w:val="20"/>
        </w:rPr>
        <w:t xml:space="preserve"> </w:t>
      </w:r>
      <w:proofErr w:type="spellStart"/>
      <w:r w:rsidRPr="009A7FE1">
        <w:rPr>
          <w:rFonts w:ascii="Calibri" w:hAnsi="Calibri"/>
          <w:color w:val="000000" w:themeColor="text1"/>
          <w:sz w:val="20"/>
          <w:szCs w:val="20"/>
        </w:rPr>
        <w:t>Associate</w:t>
      </w:r>
      <w:proofErr w:type="spellEnd"/>
      <w:r w:rsidRPr="009A7FE1">
        <w:rPr>
          <w:rFonts w:ascii="Calibri" w:hAnsi="Calibri"/>
          <w:color w:val="000000" w:themeColor="text1"/>
          <w:sz w:val="20"/>
          <w:szCs w:val="20"/>
        </w:rPr>
        <w:t>, Doradca Podatkowy</w:t>
      </w:r>
      <w:r w:rsidRPr="009A7FE1">
        <w:rPr>
          <w:rFonts w:ascii="Calibri" w:hAnsi="Calibri"/>
          <w:color w:val="000000" w:themeColor="text1"/>
          <w:sz w:val="20"/>
          <w:szCs w:val="20"/>
        </w:rPr>
        <w:br/>
        <w:t xml:space="preserve">Grupa </w:t>
      </w:r>
      <w:proofErr w:type="spellStart"/>
      <w:r w:rsidRPr="009A7FE1">
        <w:rPr>
          <w:rFonts w:ascii="Calibri" w:hAnsi="Calibri"/>
          <w:color w:val="000000" w:themeColor="text1"/>
          <w:sz w:val="20"/>
          <w:szCs w:val="20"/>
        </w:rPr>
        <w:t>Chałas</w:t>
      </w:r>
      <w:proofErr w:type="spellEnd"/>
      <w:r w:rsidRPr="009A7FE1">
        <w:rPr>
          <w:rFonts w:ascii="Calibri" w:hAnsi="Calibri"/>
          <w:color w:val="000000" w:themeColor="text1"/>
          <w:sz w:val="20"/>
          <w:szCs w:val="20"/>
        </w:rPr>
        <w:t xml:space="preserve"> i Wspólnicy - Law | </w:t>
      </w:r>
      <w:proofErr w:type="spellStart"/>
      <w:r w:rsidRPr="009A7FE1">
        <w:rPr>
          <w:rFonts w:ascii="Calibri" w:hAnsi="Calibri"/>
          <w:color w:val="000000" w:themeColor="text1"/>
          <w:sz w:val="20"/>
          <w:szCs w:val="20"/>
        </w:rPr>
        <w:t>Tax</w:t>
      </w:r>
      <w:proofErr w:type="spellEnd"/>
      <w:r w:rsidRPr="009A7FE1">
        <w:rPr>
          <w:rFonts w:ascii="Calibri" w:hAnsi="Calibri"/>
          <w:color w:val="000000" w:themeColor="text1"/>
          <w:sz w:val="20"/>
          <w:szCs w:val="20"/>
        </w:rPr>
        <w:t xml:space="preserve"> &amp; Finance | </w:t>
      </w:r>
      <w:proofErr w:type="spellStart"/>
      <w:r w:rsidRPr="009A7FE1">
        <w:rPr>
          <w:rFonts w:ascii="Calibri" w:hAnsi="Calibri"/>
          <w:color w:val="000000" w:themeColor="text1"/>
          <w:sz w:val="20"/>
          <w:szCs w:val="20"/>
        </w:rPr>
        <w:t>Accounting</w:t>
      </w:r>
      <w:proofErr w:type="spellEnd"/>
    </w:p>
    <w:p w:rsidR="009A7FE1" w:rsidRPr="00BA4569" w:rsidRDefault="009A7FE1" w:rsidP="009A7FE1">
      <w:pPr>
        <w:spacing w:line="276" w:lineRule="auto"/>
        <w:jc w:val="center"/>
        <w:rPr>
          <w:rFonts w:asciiTheme="minorHAnsi" w:hAnsiTheme="minorHAnsi"/>
          <w:b/>
          <w:bCs/>
          <w:sz w:val="27"/>
          <w:szCs w:val="27"/>
        </w:rPr>
      </w:pPr>
      <w:r w:rsidRPr="00BA4569">
        <w:rPr>
          <w:rFonts w:asciiTheme="minorHAnsi" w:hAnsiTheme="minorHAnsi"/>
          <w:b/>
          <w:sz w:val="22"/>
          <w:szCs w:val="22"/>
        </w:rPr>
        <w:t>***</w:t>
      </w:r>
    </w:p>
    <w:p w:rsidR="009A7FE1" w:rsidRDefault="009A7FE1" w:rsidP="009A7FE1">
      <w:pPr>
        <w:pStyle w:val="Nagwek3"/>
        <w:spacing w:line="276" w:lineRule="auto"/>
        <w:rPr>
          <w:rFonts w:asciiTheme="minorHAnsi" w:hAnsiTheme="minorHAnsi"/>
          <w:sz w:val="18"/>
          <w:szCs w:val="18"/>
        </w:rPr>
      </w:pPr>
      <w:r w:rsidRPr="00BA4569">
        <w:rPr>
          <w:rFonts w:asciiTheme="minorHAnsi" w:hAnsiTheme="minorHAnsi"/>
          <w:sz w:val="18"/>
          <w:szCs w:val="18"/>
        </w:rPr>
        <w:t>O Grupie CHWP</w:t>
      </w:r>
    </w:p>
    <w:p w:rsidR="00E528B6" w:rsidRPr="009A7FE1" w:rsidRDefault="00E528B6" w:rsidP="009A7FE1">
      <w:pPr>
        <w:pStyle w:val="Nagwek3"/>
        <w:spacing w:line="276" w:lineRule="auto"/>
        <w:rPr>
          <w:rFonts w:asciiTheme="minorHAnsi" w:hAnsiTheme="minorHAnsi"/>
          <w:sz w:val="18"/>
          <w:szCs w:val="18"/>
        </w:rPr>
      </w:pPr>
      <w:r w:rsidRPr="00BA4569">
        <w:rPr>
          <w:rFonts w:asciiTheme="minorHAnsi" w:hAnsiTheme="minorHAnsi"/>
          <w:b w:val="0"/>
          <w:sz w:val="18"/>
          <w:szCs w:val="18"/>
        </w:rPr>
        <w:t xml:space="preserve">Grupa CHWP opiera </w:t>
      </w:r>
      <w:r w:rsidR="00043ED6" w:rsidRPr="00BA4569">
        <w:rPr>
          <w:rFonts w:asciiTheme="minorHAnsi" w:hAnsiTheme="minorHAnsi"/>
          <w:b w:val="0"/>
          <w:sz w:val="18"/>
          <w:szCs w:val="18"/>
        </w:rPr>
        <w:t xml:space="preserve">swoją </w:t>
      </w:r>
      <w:r w:rsidR="00B04C53" w:rsidRPr="00BA4569">
        <w:rPr>
          <w:rFonts w:asciiTheme="minorHAnsi" w:hAnsiTheme="minorHAnsi"/>
          <w:b w:val="0"/>
          <w:sz w:val="18"/>
          <w:szCs w:val="18"/>
        </w:rPr>
        <w:t xml:space="preserve">działalność </w:t>
      </w:r>
      <w:r w:rsidRPr="00BA4569">
        <w:rPr>
          <w:rFonts w:asciiTheme="minorHAnsi" w:hAnsiTheme="minorHAnsi"/>
          <w:b w:val="0"/>
          <w:sz w:val="18"/>
          <w:szCs w:val="18"/>
        </w:rPr>
        <w:t xml:space="preserve">na 3 filarach: CHWP Law, CHWP </w:t>
      </w:r>
      <w:proofErr w:type="spellStart"/>
      <w:r w:rsidRPr="00BA4569">
        <w:rPr>
          <w:rFonts w:asciiTheme="minorHAnsi" w:hAnsiTheme="minorHAnsi"/>
          <w:b w:val="0"/>
          <w:sz w:val="18"/>
          <w:szCs w:val="18"/>
        </w:rPr>
        <w:t>Tax</w:t>
      </w:r>
      <w:proofErr w:type="spellEnd"/>
      <w:r w:rsidRPr="00BA4569">
        <w:rPr>
          <w:rFonts w:asciiTheme="minorHAnsi" w:hAnsiTheme="minorHAnsi"/>
          <w:b w:val="0"/>
          <w:sz w:val="18"/>
          <w:szCs w:val="18"/>
        </w:rPr>
        <w:t xml:space="preserve"> &amp; Finance </w:t>
      </w:r>
      <w:proofErr w:type="spellStart"/>
      <w:r w:rsidRPr="00BA4569">
        <w:rPr>
          <w:rFonts w:asciiTheme="minorHAnsi" w:hAnsiTheme="minorHAnsi"/>
          <w:b w:val="0"/>
          <w:sz w:val="18"/>
          <w:szCs w:val="18"/>
        </w:rPr>
        <w:t>Advisory</w:t>
      </w:r>
      <w:proofErr w:type="spellEnd"/>
      <w:r w:rsidRPr="00BA4569">
        <w:rPr>
          <w:rFonts w:asciiTheme="minorHAnsi" w:hAnsiTheme="minorHAnsi"/>
          <w:b w:val="0"/>
          <w:sz w:val="18"/>
          <w:szCs w:val="18"/>
        </w:rPr>
        <w:t xml:space="preserve"> oraz CHWP </w:t>
      </w:r>
      <w:proofErr w:type="spellStart"/>
      <w:r w:rsidRPr="00BA4569">
        <w:rPr>
          <w:rFonts w:asciiTheme="minorHAnsi" w:hAnsiTheme="minorHAnsi"/>
          <w:b w:val="0"/>
          <w:kern w:val="36"/>
          <w:sz w:val="18"/>
          <w:szCs w:val="18"/>
        </w:rPr>
        <w:t>Accounting</w:t>
      </w:r>
      <w:proofErr w:type="spellEnd"/>
      <w:r w:rsidRPr="00BA4569">
        <w:rPr>
          <w:rFonts w:asciiTheme="minorHAnsi" w:hAnsiTheme="minorHAnsi"/>
          <w:b w:val="0"/>
          <w:kern w:val="36"/>
          <w:sz w:val="18"/>
          <w:szCs w:val="18"/>
        </w:rPr>
        <w:t xml:space="preserve">. Kancelaria Chałas i Wspólnicy  wchodząca w skład Grupy </w:t>
      </w:r>
      <w:r w:rsidRPr="00BA4569">
        <w:rPr>
          <w:rFonts w:asciiTheme="minorHAnsi" w:hAnsiTheme="minorHAnsi"/>
          <w:b w:val="0"/>
          <w:sz w:val="18"/>
          <w:szCs w:val="18"/>
        </w:rPr>
        <w:t xml:space="preserve">koncentruje się na obsłudze dużego biznesu </w:t>
      </w:r>
      <w:r w:rsidR="00B04C53" w:rsidRPr="00BA4569">
        <w:rPr>
          <w:rFonts w:asciiTheme="minorHAnsi" w:hAnsiTheme="minorHAnsi"/>
          <w:b w:val="0"/>
          <w:sz w:val="18"/>
          <w:szCs w:val="18"/>
        </w:rPr>
        <w:br/>
      </w:r>
      <w:r w:rsidRPr="00BA4569">
        <w:rPr>
          <w:rFonts w:asciiTheme="minorHAnsi" w:hAnsiTheme="minorHAnsi"/>
          <w:b w:val="0"/>
          <w:kern w:val="36"/>
          <w:sz w:val="18"/>
          <w:szCs w:val="18"/>
        </w:rPr>
        <w:t xml:space="preserve">i </w:t>
      </w:r>
      <w:r w:rsidR="00B04C53" w:rsidRPr="00BA4569">
        <w:rPr>
          <w:rFonts w:asciiTheme="minorHAnsi" w:hAnsiTheme="minorHAnsi"/>
          <w:b w:val="0"/>
          <w:kern w:val="36"/>
          <w:sz w:val="18"/>
          <w:szCs w:val="18"/>
        </w:rPr>
        <w:t>s</w:t>
      </w:r>
      <w:r w:rsidRPr="00BA4569">
        <w:rPr>
          <w:rFonts w:asciiTheme="minorHAnsi" w:hAnsiTheme="minorHAnsi"/>
          <w:b w:val="0"/>
          <w:sz w:val="18"/>
          <w:szCs w:val="18"/>
        </w:rPr>
        <w:t xml:space="preserve">pecjalizuje się w obsłudze podmiotów gospodarczych. Chałas i Wspólnicy jest jedną z nielicznych firm prawniczych w Polsce o globalnym zasięgu. </w:t>
      </w:r>
      <w:r w:rsidR="00043ED6" w:rsidRPr="00BA4569">
        <w:rPr>
          <w:rFonts w:asciiTheme="minorHAnsi" w:hAnsiTheme="minorHAnsi"/>
          <w:b w:val="0"/>
          <w:sz w:val="18"/>
          <w:szCs w:val="18"/>
        </w:rPr>
        <w:t xml:space="preserve">Największym atutem CHWP </w:t>
      </w:r>
      <w:proofErr w:type="spellStart"/>
      <w:r w:rsidR="00043ED6" w:rsidRPr="00BA4569">
        <w:rPr>
          <w:rFonts w:asciiTheme="minorHAnsi" w:hAnsiTheme="minorHAnsi"/>
          <w:b w:val="0"/>
          <w:sz w:val="18"/>
          <w:szCs w:val="18"/>
        </w:rPr>
        <w:t>Tax</w:t>
      </w:r>
      <w:proofErr w:type="spellEnd"/>
      <w:r w:rsidR="00043ED6" w:rsidRPr="00BA4569">
        <w:rPr>
          <w:rFonts w:asciiTheme="minorHAnsi" w:hAnsiTheme="minorHAnsi"/>
          <w:b w:val="0"/>
          <w:sz w:val="18"/>
          <w:szCs w:val="18"/>
        </w:rPr>
        <w:t xml:space="preserve"> &amp; Finance </w:t>
      </w:r>
      <w:proofErr w:type="spellStart"/>
      <w:r w:rsidR="00043ED6" w:rsidRPr="00BA4569">
        <w:rPr>
          <w:rFonts w:asciiTheme="minorHAnsi" w:hAnsiTheme="minorHAnsi"/>
          <w:b w:val="0"/>
          <w:sz w:val="18"/>
          <w:szCs w:val="18"/>
        </w:rPr>
        <w:t>Advisory</w:t>
      </w:r>
      <w:proofErr w:type="spellEnd"/>
      <w:r w:rsidR="00043ED6" w:rsidRPr="00BA4569">
        <w:rPr>
          <w:rFonts w:asciiTheme="minorHAnsi" w:hAnsiTheme="minorHAnsi"/>
          <w:b w:val="0"/>
          <w:sz w:val="18"/>
          <w:szCs w:val="18"/>
        </w:rPr>
        <w:t xml:space="preserve"> jest grono eksperckie specjalizujące się w różnych gałęziach prawa, ekonomii, finansów, rachunkowości przedsiębiorstw.  Na czele CHWP </w:t>
      </w:r>
      <w:proofErr w:type="spellStart"/>
      <w:r w:rsidR="00043ED6" w:rsidRPr="00BA4569">
        <w:rPr>
          <w:rFonts w:asciiTheme="minorHAnsi" w:hAnsiTheme="minorHAnsi"/>
          <w:b w:val="0"/>
          <w:sz w:val="18"/>
          <w:szCs w:val="18"/>
        </w:rPr>
        <w:t>Tax</w:t>
      </w:r>
      <w:proofErr w:type="spellEnd"/>
      <w:r w:rsidR="00043ED6" w:rsidRPr="00BA4569">
        <w:rPr>
          <w:rFonts w:asciiTheme="minorHAnsi" w:hAnsiTheme="minorHAnsi"/>
          <w:b w:val="0"/>
          <w:sz w:val="18"/>
          <w:szCs w:val="18"/>
        </w:rPr>
        <w:t xml:space="preserve"> &amp; Finance </w:t>
      </w:r>
      <w:proofErr w:type="spellStart"/>
      <w:r w:rsidR="00043ED6" w:rsidRPr="00BA4569">
        <w:rPr>
          <w:rFonts w:asciiTheme="minorHAnsi" w:hAnsiTheme="minorHAnsi"/>
          <w:b w:val="0"/>
          <w:sz w:val="18"/>
          <w:szCs w:val="18"/>
        </w:rPr>
        <w:t>Advisory</w:t>
      </w:r>
      <w:proofErr w:type="spellEnd"/>
      <w:r w:rsidR="00043ED6" w:rsidRPr="00BA4569">
        <w:rPr>
          <w:rFonts w:asciiTheme="minorHAnsi" w:hAnsiTheme="minorHAnsi"/>
          <w:b w:val="0"/>
          <w:sz w:val="18"/>
          <w:szCs w:val="18"/>
        </w:rPr>
        <w:t xml:space="preserve"> stoi </w:t>
      </w:r>
      <w:r w:rsidR="00043ED6" w:rsidRPr="00BA4569">
        <w:rPr>
          <w:rFonts w:asciiTheme="minorHAnsi" w:hAnsiTheme="minorHAnsi"/>
          <w:b w:val="0"/>
          <w:sz w:val="18"/>
          <w:szCs w:val="18"/>
        </w:rPr>
        <w:lastRenderedPageBreak/>
        <w:t xml:space="preserve">były wiceminister finansów dr hab., prof. </w:t>
      </w:r>
      <w:proofErr w:type="spellStart"/>
      <w:r w:rsidR="00043ED6" w:rsidRPr="00BA4569">
        <w:rPr>
          <w:rFonts w:asciiTheme="minorHAnsi" w:hAnsiTheme="minorHAnsi"/>
          <w:b w:val="0"/>
          <w:sz w:val="18"/>
          <w:szCs w:val="18"/>
        </w:rPr>
        <w:t>nadzw</w:t>
      </w:r>
      <w:proofErr w:type="spellEnd"/>
      <w:r w:rsidR="00043ED6" w:rsidRPr="00BA4569">
        <w:rPr>
          <w:rFonts w:asciiTheme="minorHAnsi" w:hAnsiTheme="minorHAnsi"/>
          <w:b w:val="0"/>
          <w:sz w:val="18"/>
          <w:szCs w:val="18"/>
        </w:rPr>
        <w:t xml:space="preserve">. Konrad Raczkowski. </w:t>
      </w:r>
      <w:r w:rsidRPr="00BA4569">
        <w:rPr>
          <w:rFonts w:asciiTheme="minorHAnsi" w:hAnsiTheme="minorHAnsi"/>
          <w:b w:val="0"/>
          <w:sz w:val="18"/>
          <w:szCs w:val="18"/>
        </w:rPr>
        <w:t xml:space="preserve">Grupa CHWP </w:t>
      </w:r>
      <w:r w:rsidRPr="00BA4569">
        <w:rPr>
          <w:rFonts w:asciiTheme="minorHAnsi" w:hAnsiTheme="minorHAnsi"/>
          <w:b w:val="0"/>
          <w:kern w:val="36"/>
          <w:sz w:val="18"/>
          <w:szCs w:val="18"/>
        </w:rPr>
        <w:t>posiada oddziały zagraniczne w Niemczech, Ukrainie oraz Kazachstanie</w:t>
      </w:r>
      <w:r w:rsidRPr="00BA4569">
        <w:rPr>
          <w:rFonts w:asciiTheme="minorHAnsi" w:hAnsiTheme="minorHAnsi"/>
          <w:b w:val="0"/>
          <w:kern w:val="36"/>
          <w:sz w:val="20"/>
          <w:szCs w:val="18"/>
        </w:rPr>
        <w:t>.</w:t>
      </w:r>
      <w:r w:rsidRPr="00BA4569">
        <w:rPr>
          <w:rFonts w:asciiTheme="minorHAnsi" w:hAnsiTheme="minorHAnsi"/>
          <w:b w:val="0"/>
          <w:sz w:val="20"/>
          <w:szCs w:val="18"/>
        </w:rPr>
        <w:t xml:space="preserve"> </w:t>
      </w:r>
    </w:p>
    <w:p w:rsidR="00BA4569" w:rsidRPr="00BA4569" w:rsidRDefault="00BA4569">
      <w:pPr>
        <w:pStyle w:val="Nagwek3"/>
        <w:spacing w:line="276" w:lineRule="auto"/>
        <w:jc w:val="both"/>
        <w:rPr>
          <w:rFonts w:asciiTheme="minorHAnsi" w:hAnsiTheme="minorHAnsi"/>
          <w:b w:val="0"/>
          <w:sz w:val="20"/>
          <w:szCs w:val="18"/>
        </w:rPr>
      </w:pPr>
    </w:p>
    <w:sectPr w:rsidR="00BA4569" w:rsidRPr="00BA4569" w:rsidSect="00AC3F7A"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2B" w:rsidRDefault="002C6E2B" w:rsidP="00E528B6">
      <w:r>
        <w:separator/>
      </w:r>
    </w:p>
  </w:endnote>
  <w:endnote w:type="continuationSeparator" w:id="0">
    <w:p w:rsidR="002C6E2B" w:rsidRDefault="002C6E2B" w:rsidP="00E5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49" w:rsidRDefault="002C6E2B">
    <w:pPr>
      <w:pStyle w:val="Stopka"/>
      <w:jc w:val="center"/>
      <w:rPr>
        <w:rFonts w:ascii="Calibri" w:hAnsi="Calibri"/>
        <w:color w:val="7F7F7F"/>
        <w:sz w:val="18"/>
        <w:szCs w:val="18"/>
      </w:rPr>
    </w:pPr>
  </w:p>
  <w:p w:rsidR="00B81049" w:rsidRPr="00C44944" w:rsidRDefault="00657301">
    <w:pPr>
      <w:pStyle w:val="Stopka"/>
      <w:jc w:val="center"/>
      <w:rPr>
        <w:rFonts w:ascii="Calibri" w:hAnsi="Calibri"/>
        <w:color w:val="7F7F7F"/>
        <w:sz w:val="18"/>
        <w:szCs w:val="18"/>
      </w:rPr>
    </w:pPr>
    <w:r w:rsidRPr="00C44944">
      <w:rPr>
        <w:rFonts w:ascii="Calibri" w:hAnsi="Calibri"/>
        <w:color w:val="7F7F7F"/>
        <w:sz w:val="18"/>
        <w:szCs w:val="18"/>
      </w:rPr>
      <w:fldChar w:fldCharType="begin"/>
    </w:r>
    <w:r w:rsidR="00D82E0A" w:rsidRPr="00C44944">
      <w:rPr>
        <w:rFonts w:ascii="Calibri" w:hAnsi="Calibri"/>
        <w:color w:val="7F7F7F"/>
        <w:sz w:val="18"/>
        <w:szCs w:val="18"/>
      </w:rPr>
      <w:instrText xml:space="preserve"> PAGE   \* MERGEFORMAT </w:instrText>
    </w:r>
    <w:r w:rsidRPr="00C44944">
      <w:rPr>
        <w:rFonts w:ascii="Calibri" w:hAnsi="Calibri"/>
        <w:color w:val="7F7F7F"/>
        <w:sz w:val="18"/>
        <w:szCs w:val="18"/>
      </w:rPr>
      <w:fldChar w:fldCharType="separate"/>
    </w:r>
    <w:r w:rsidR="009A7FE1">
      <w:rPr>
        <w:rFonts w:ascii="Calibri" w:hAnsi="Calibri"/>
        <w:noProof/>
        <w:color w:val="7F7F7F"/>
        <w:sz w:val="18"/>
        <w:szCs w:val="18"/>
      </w:rPr>
      <w:t>2</w:t>
    </w:r>
    <w:r w:rsidRPr="00C44944">
      <w:rPr>
        <w:rFonts w:ascii="Calibri" w:hAnsi="Calibri"/>
        <w:color w:val="7F7F7F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C6" w:rsidRPr="00AC3F7A" w:rsidRDefault="00D82E0A" w:rsidP="00AC3F7A">
    <w:pPr>
      <w:pStyle w:val="Stopka"/>
    </w:pPr>
    <w:r>
      <w:ptab w:relativeTo="margin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2B" w:rsidRDefault="002C6E2B" w:rsidP="00E528B6">
      <w:r>
        <w:separator/>
      </w:r>
    </w:p>
  </w:footnote>
  <w:footnote w:type="continuationSeparator" w:id="0">
    <w:p w:rsidR="002C6E2B" w:rsidRDefault="002C6E2B" w:rsidP="00E52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E9" w:rsidRPr="006A31AB" w:rsidRDefault="00E528B6" w:rsidP="00E528B6">
    <w:pPr>
      <w:pStyle w:val="Nagwek"/>
      <w:tabs>
        <w:tab w:val="clear" w:pos="4677"/>
        <w:tab w:val="clear" w:pos="9355"/>
        <w:tab w:val="center" w:pos="4536"/>
      </w:tabs>
      <w:ind w:right="-1"/>
    </w:pPr>
    <w:r>
      <w:rPr>
        <w:noProof/>
      </w:rPr>
      <w:drawing>
        <wp:inline distT="0" distB="0" distL="0" distR="0">
          <wp:extent cx="1137684" cy="1104027"/>
          <wp:effectExtent l="0" t="0" r="5715" b="1270"/>
          <wp:docPr id="1" name="Obraz 1" descr="C:\Users\kbandurski\Documents\Logo\Chalas-logo-05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andurski\Documents\Logo\Chalas-logo-05-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956" cy="1112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7D"/>
    <w:multiLevelType w:val="hybridMultilevel"/>
    <w:tmpl w:val="79FE726C"/>
    <w:lvl w:ilvl="0" w:tplc="C30E989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96E61"/>
    <w:multiLevelType w:val="hybridMultilevel"/>
    <w:tmpl w:val="3FD6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3468F"/>
    <w:multiLevelType w:val="hybridMultilevel"/>
    <w:tmpl w:val="4DE26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B2A03"/>
    <w:multiLevelType w:val="hybridMultilevel"/>
    <w:tmpl w:val="2D1E3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96AA7"/>
    <w:multiLevelType w:val="hybridMultilevel"/>
    <w:tmpl w:val="B674F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B6"/>
    <w:rsid w:val="00043ED6"/>
    <w:rsid w:val="0008370E"/>
    <w:rsid w:val="00140BE3"/>
    <w:rsid w:val="001F673C"/>
    <w:rsid w:val="002145C7"/>
    <w:rsid w:val="002C6E2B"/>
    <w:rsid w:val="0032243B"/>
    <w:rsid w:val="00370477"/>
    <w:rsid w:val="003E726E"/>
    <w:rsid w:val="00421F81"/>
    <w:rsid w:val="00441AF0"/>
    <w:rsid w:val="00463FF4"/>
    <w:rsid w:val="0051063A"/>
    <w:rsid w:val="0058705B"/>
    <w:rsid w:val="005F614C"/>
    <w:rsid w:val="00657301"/>
    <w:rsid w:val="006D695A"/>
    <w:rsid w:val="00724A16"/>
    <w:rsid w:val="00751D43"/>
    <w:rsid w:val="007E294A"/>
    <w:rsid w:val="008C2B91"/>
    <w:rsid w:val="009A7FE1"/>
    <w:rsid w:val="009F46F8"/>
    <w:rsid w:val="00AA5BC3"/>
    <w:rsid w:val="00B04C53"/>
    <w:rsid w:val="00BA4569"/>
    <w:rsid w:val="00BD0A0D"/>
    <w:rsid w:val="00D469BC"/>
    <w:rsid w:val="00D512D4"/>
    <w:rsid w:val="00D615D7"/>
    <w:rsid w:val="00D82E0A"/>
    <w:rsid w:val="00DC584E"/>
    <w:rsid w:val="00E528B6"/>
    <w:rsid w:val="00EE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28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28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E528B6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rsid w:val="00E5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28B6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528B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837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4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5F614C"/>
  </w:style>
  <w:style w:type="character" w:styleId="Uwydatnienie">
    <w:name w:val="Emphasis"/>
    <w:basedOn w:val="Domylnaczcionkaakapitu"/>
    <w:uiPriority w:val="20"/>
    <w:qFormat/>
    <w:rsid w:val="005F614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14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1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1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gov.pl/wskazniki-makroekonomiczn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tat.gov.pl/wskazniki-makroekonomicz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kbandurski</dc:creator>
  <cp:lastModifiedBy>agrzeszczyk</cp:lastModifiedBy>
  <cp:revision>2</cp:revision>
  <dcterms:created xsi:type="dcterms:W3CDTF">2018-06-25T08:26:00Z</dcterms:created>
  <dcterms:modified xsi:type="dcterms:W3CDTF">2018-06-25T08:26:00Z</dcterms:modified>
</cp:coreProperties>
</file>