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4AE8" w14:textId="7BEACBBB" w:rsidR="00347C3A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Medium" w:eastAsia="Arial" w:hAnsi="Graphik Medium" w:cs="Arial"/>
          <w:b/>
          <w:bCs/>
          <w:sz w:val="36"/>
          <w:szCs w:val="36"/>
        </w:rPr>
        <w:t>Magdalena Jończak: z Deloitte do Synerise</w:t>
      </w:r>
    </w:p>
    <w:p w14:paraId="262177F7" w14:textId="77777777" w:rsidR="00DE223A" w:rsidRPr="007976BE" w:rsidRDefault="00DE223A" w:rsidP="005B68A9">
      <w:pPr>
        <w:jc w:val="both"/>
        <w:rPr>
          <w:rFonts w:ascii="Graphik Light" w:eastAsia="Arial" w:hAnsi="Graphik Light" w:cs="Arial"/>
          <w:bCs/>
          <w:sz w:val="20"/>
          <w:szCs w:val="20"/>
        </w:rPr>
      </w:pPr>
    </w:p>
    <w:p w14:paraId="2B8C2AB9" w14:textId="36984A93" w:rsidR="00347C3A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b/>
          <w:bCs/>
          <w:sz w:val="20"/>
          <w:szCs w:val="20"/>
        </w:rPr>
      </w:pPr>
      <w:r w:rsidRPr="007976BE">
        <w:rPr>
          <w:rFonts w:ascii="Graphik Light" w:eastAsia="Arial" w:hAnsi="Graphik Light" w:cs="Arial"/>
          <w:b/>
          <w:bCs/>
          <w:sz w:val="20"/>
          <w:szCs w:val="20"/>
        </w:rPr>
        <w:t>Magdalena Jończak objęła stanowisko Executive Vice President &amp; Chief Value Officera w spółce technologicznej Synerise, dostarczającej rozwiązania biznesowe oparte na sztucznej inteligencji. Wieloletnie doświadczenie w dziedzinie doradztwa strategicznego i budowania rozwiązań wspierających rentowny rozwój biznesu wykorzysta do wdrożenia długoterminowej strategii wzrostu i pozycjonowania spółki na arenie międzynarodowej.</w:t>
      </w:r>
    </w:p>
    <w:p w14:paraId="0B71C20C" w14:textId="77777777" w:rsidR="00DE223A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</w:p>
    <w:p w14:paraId="32BB2105" w14:textId="2A1C677A" w:rsidR="0045732A" w:rsidRPr="007976BE" w:rsidRDefault="00DE223A" w:rsidP="005B68A9">
      <w:pPr>
        <w:spacing w:before="120" w:after="120" w:line="276" w:lineRule="auto"/>
        <w:contextualSpacing/>
        <w:jc w:val="both"/>
        <w:rPr>
          <w:rFonts w:ascii="Graphik Medium" w:eastAsia="Arial" w:hAnsi="Graphik Medium" w:cs="Arial"/>
          <w:b/>
          <w:bCs/>
          <w:sz w:val="20"/>
          <w:szCs w:val="20"/>
        </w:rPr>
      </w:pPr>
      <w:r w:rsidRPr="007976BE">
        <w:rPr>
          <w:rFonts w:ascii="Graphik Medium" w:eastAsia="Arial" w:hAnsi="Graphik Medium" w:cs="Arial"/>
          <w:b/>
          <w:bCs/>
          <w:sz w:val="20"/>
          <w:szCs w:val="20"/>
        </w:rPr>
        <w:t>13</w:t>
      </w:r>
      <w:r w:rsidR="7027E6FA" w:rsidRPr="007976BE">
        <w:rPr>
          <w:rFonts w:ascii="Graphik Medium" w:eastAsia="Arial" w:hAnsi="Graphik Medium" w:cs="Arial"/>
          <w:b/>
          <w:bCs/>
          <w:sz w:val="20"/>
          <w:szCs w:val="20"/>
        </w:rPr>
        <w:t xml:space="preserve"> </w:t>
      </w:r>
      <w:r w:rsidRPr="007976BE">
        <w:rPr>
          <w:rFonts w:ascii="Graphik Medium" w:eastAsia="Arial" w:hAnsi="Graphik Medium" w:cs="Arial"/>
          <w:b/>
          <w:bCs/>
          <w:sz w:val="20"/>
          <w:szCs w:val="20"/>
        </w:rPr>
        <w:t>czerwca</w:t>
      </w:r>
      <w:r w:rsidR="7027E6FA" w:rsidRPr="007976BE">
        <w:rPr>
          <w:rFonts w:ascii="Graphik Medium" w:eastAsia="Arial" w:hAnsi="Graphik Medium" w:cs="Arial"/>
          <w:b/>
          <w:bCs/>
          <w:sz w:val="20"/>
          <w:szCs w:val="20"/>
        </w:rPr>
        <w:t xml:space="preserve"> 2018</w:t>
      </w:r>
    </w:p>
    <w:p w14:paraId="5ACBF5D7" w14:textId="163837AB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Light" w:eastAsia="Arial" w:hAnsi="Graphik Light" w:cs="Arial"/>
          <w:sz w:val="20"/>
          <w:szCs w:val="20"/>
        </w:rPr>
        <w:t>Magdalena Jończak w Synerise będzie odpowiadać nie tylko za nakreślenie kluczowych kierunków rozwoju firmy w ujęciu globalnym, ale również za nadzorowanie procesu ich wdrażania. Będzie także wyceniać wartość rozwiązań budowanych na platformie Synerise i tworzyć ich modele rynkowe oraz wprowadzać innowacje w obszarze oferty produktowej.</w:t>
      </w:r>
    </w:p>
    <w:p w14:paraId="6681A5E9" w14:textId="77777777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</w:p>
    <w:p w14:paraId="16C6CA04" w14:textId="711F81C4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Light" w:eastAsia="Arial" w:hAnsi="Graphik Light" w:cs="Arial"/>
          <w:sz w:val="20"/>
          <w:szCs w:val="20"/>
        </w:rPr>
        <w:t>Menedżerka posiada ponad 20-letnie doświadczenie w konsultingu biznesowym dla globalnych liderów swoich branż i może pochwalić się wieloma sukcesami w zakresie opracowywania i wdrażania strategii rynkowych i komercyjnych, zarządzania wartością firmy, optymalizacji oferty produktowej i cenowej oraz transformacji cyfrowej. W swojej karierze była odpowiedzialna także za wprowadzanie do firm narzędzi Business Intelligence, CRM oraz revenue &amp; pricing management, co jeszcze bardziej wzmacnia jej kompetencje w kontekście rozwoju platformy Synerise.</w:t>
      </w:r>
    </w:p>
    <w:p w14:paraId="6340C448" w14:textId="77777777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</w:p>
    <w:p w14:paraId="5139E009" w14:textId="0C883CD0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Light" w:eastAsia="Arial" w:hAnsi="Graphik Light" w:cs="Arial"/>
          <w:sz w:val="20"/>
          <w:szCs w:val="20"/>
        </w:rPr>
        <w:t>Zanim dołączyła do Synerise, Magdalena Jończak była m.in. Partnerem i Członkiem Zarządu w Deloitte, gdzie pełniła funkcję szefowej działu doradztwa strategicznego dla klientów z branży dóbr konsumenckich i przemysłowych. Została uhonorowana m.in. nagrodami Deloitte „Passion for Risk &amp; Quality Management” oraz "Excellence in Innovations". Doświadczenie zdobywała także w PWC, T-Systems i Unileverze.</w:t>
      </w:r>
    </w:p>
    <w:p w14:paraId="694BD366" w14:textId="2FA53C6D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</w:p>
    <w:p w14:paraId="6BACAEBB" w14:textId="07BC912E" w:rsidR="00347C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Light" w:eastAsia="Arial" w:hAnsi="Graphik Light" w:cs="Arial"/>
          <w:sz w:val="20"/>
          <w:szCs w:val="20"/>
        </w:rPr>
        <w:t xml:space="preserve">Ukończyła zarządzanie strategiczne na Uniwersytecie Ekonomicznym we Wrocławiu, psychologię ze specjalnością w psychologii zachowań konsumenckich na SWPS oraz studia podyplomowe Restrukturyzacja Przedsiębiorstw na Harvard Business School. Posiada także szereg prestiżowych </w:t>
      </w:r>
      <w:r w:rsidR="00E04B7C">
        <w:rPr>
          <w:rFonts w:ascii="Graphik Light" w:eastAsia="Arial" w:hAnsi="Graphik Light" w:cs="Arial"/>
          <w:sz w:val="20"/>
          <w:szCs w:val="20"/>
        </w:rPr>
        <w:t>certyfikatów, w tym eksperta ds</w:t>
      </w:r>
      <w:r w:rsidRPr="007976BE">
        <w:rPr>
          <w:rFonts w:ascii="Graphik Light" w:eastAsia="Arial" w:hAnsi="Graphik Light" w:cs="Arial"/>
          <w:sz w:val="20"/>
          <w:szCs w:val="20"/>
        </w:rPr>
        <w:t>. zarządzania cenami CPP (Certified Pricing Professional).</w:t>
      </w:r>
      <w:bookmarkStart w:id="0" w:name="_GoBack"/>
      <w:bookmarkEnd w:id="0"/>
    </w:p>
    <w:p w14:paraId="067A3838" w14:textId="77777777" w:rsidR="00DE223A" w:rsidRPr="007976BE" w:rsidRDefault="00DE223A" w:rsidP="00DE223A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</w:p>
    <w:p w14:paraId="448118C8" w14:textId="1391D3B2" w:rsidR="00E40DCC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eastAsia="Calibri Light" w:hAnsi="Graphik Light" w:cs="Calibri Light"/>
          <w:b/>
          <w:iCs/>
          <w:sz w:val="20"/>
          <w:szCs w:val="20"/>
        </w:rPr>
      </w:pPr>
      <w:r w:rsidRPr="007976BE">
        <w:rPr>
          <w:rFonts w:ascii="Graphik Light" w:eastAsia="Calibri Light" w:hAnsi="Graphik Light" w:cs="Calibri Light"/>
          <w:i/>
          <w:iCs/>
          <w:sz w:val="20"/>
          <w:szCs w:val="20"/>
        </w:rPr>
        <w:t xml:space="preserve">Od kilku lat miałam okazję obserwować i kibicować rozwojowi Synerise. Już wtedy pojawiło się wiele pomysłów i wizji na rozwój platformy, które teraz funkcjonują w samym sercu oferowanych przez Synerise rozwiązań lub będą wkrótce wdrożone. Już obecnie Synerise nie ma sobie równych w dziedzinie kompleksowych rozwiązań dla biznesu opartych o AI. To zaszczyt móc dołączyć do zespołu Synerise i mieć bezpośredni wpływ na kolejne unikalne innowacje, które według mnie wkrótce zrewolucjonizują globalny rynek </w:t>
      </w:r>
      <w:r w:rsidRPr="007976BE">
        <w:rPr>
          <w:rFonts w:ascii="Graphik Light" w:eastAsia="Calibri Light" w:hAnsi="Graphik Light" w:cs="Calibri Light"/>
          <w:iCs/>
          <w:sz w:val="20"/>
          <w:szCs w:val="20"/>
        </w:rPr>
        <w:t xml:space="preserve">– </w:t>
      </w:r>
      <w:r w:rsidRPr="007976BE">
        <w:rPr>
          <w:rFonts w:ascii="Graphik Light" w:eastAsia="Calibri Light" w:hAnsi="Graphik Light" w:cs="Calibri Light"/>
          <w:b/>
          <w:iCs/>
          <w:sz w:val="20"/>
          <w:szCs w:val="20"/>
        </w:rPr>
        <w:t>powiedziała Magdalena Jończak, Executive Vice President &amp; Chief Value Officer w Synerise.</w:t>
      </w:r>
    </w:p>
    <w:p w14:paraId="5C7322A3" w14:textId="77777777" w:rsidR="00DE223A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eastAsia="Calibri Light" w:hAnsi="Graphik Light" w:cs="Calibri Light"/>
          <w:iCs/>
          <w:sz w:val="20"/>
          <w:szCs w:val="20"/>
        </w:rPr>
      </w:pPr>
    </w:p>
    <w:p w14:paraId="66A61687" w14:textId="6E7FC83D" w:rsidR="00347C3A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eastAsia="Calibri Light" w:hAnsi="Graphik Light" w:cs="Calibri Light"/>
          <w:i/>
          <w:iCs/>
          <w:sz w:val="20"/>
          <w:szCs w:val="20"/>
        </w:rPr>
      </w:pPr>
      <w:r w:rsidRPr="007976BE">
        <w:rPr>
          <w:rFonts w:ascii="Graphik Light" w:eastAsia="Calibri Light" w:hAnsi="Graphik Light" w:cs="Calibri Light"/>
          <w:i/>
          <w:iCs/>
          <w:sz w:val="20"/>
          <w:szCs w:val="20"/>
        </w:rPr>
        <w:t xml:space="preserve">Wzmacniamy kompetencje biznesowe Synerise w każdym obszarze i na każdym poziomie, zatrudniając liderów i pasjonatów w swoich dziedzinach. Magda to światowej klasy strateg i dzięki jej szerokiemu spojrzeniu i wiedzy będziemy w stanie pozycjonować nasze rozwiązania bardziej świadomie i w zgodzie z najlepszymi standardami, co przyniesie korzyści zarówno firmie, jak i naszym </w:t>
      </w:r>
      <w:r w:rsidRPr="007976BE">
        <w:rPr>
          <w:rFonts w:ascii="Graphik Light" w:eastAsia="Calibri Light" w:hAnsi="Graphik Light" w:cs="Calibri Light"/>
          <w:i/>
          <w:iCs/>
          <w:sz w:val="20"/>
          <w:szCs w:val="20"/>
        </w:rPr>
        <w:lastRenderedPageBreak/>
        <w:t xml:space="preserve">klientom. Bardzo się cieszę mogąc powitać w zespole Synerise kolejnego top-menedżera. Dołączają do nas najlepsi z firm, takich jak Microsoft, Deloitte, Orange, Samsung, Oracle i to nie jest przypadek. Celujemy bardzo wysoko – </w:t>
      </w:r>
      <w:r w:rsidRPr="007976BE">
        <w:rPr>
          <w:rFonts w:ascii="Graphik Light" w:eastAsia="Calibri Light" w:hAnsi="Graphik Light" w:cs="Calibri Light"/>
          <w:b/>
          <w:iCs/>
          <w:sz w:val="20"/>
          <w:szCs w:val="20"/>
        </w:rPr>
        <w:t>powiedział Jarosław Królewski, CEO Synerise.</w:t>
      </w:r>
    </w:p>
    <w:p w14:paraId="117B7B21" w14:textId="77777777" w:rsidR="00DE223A" w:rsidRPr="007976BE" w:rsidRDefault="00DE223A" w:rsidP="005B68A9">
      <w:pPr>
        <w:spacing w:before="120" w:after="120" w:line="276" w:lineRule="auto"/>
        <w:contextualSpacing/>
        <w:jc w:val="both"/>
        <w:rPr>
          <w:rFonts w:ascii="Graphik Light" w:hAnsi="Graphik Light"/>
          <w:sz w:val="20"/>
          <w:szCs w:val="20"/>
        </w:rPr>
      </w:pPr>
    </w:p>
    <w:p w14:paraId="3A330AA9" w14:textId="79D54CD8" w:rsidR="487F9F01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Light" w:eastAsia="Arial" w:hAnsi="Graphik Light" w:cs="Arial"/>
          <w:sz w:val="20"/>
          <w:szCs w:val="20"/>
        </w:rPr>
        <w:t>Synerise to platforma wykorzystująca dane i sztuczną inteligencję, aby pomóc markom lepiej reagować na potrzeby swoich klientów. Narzędzia, które oferuje, obejmują</w:t>
      </w:r>
      <w:r w:rsidR="00BC358E" w:rsidRPr="007976BE">
        <w:rPr>
          <w:rFonts w:ascii="Graphik Light" w:eastAsia="Arial" w:hAnsi="Graphik Light" w:cs="Arial"/>
          <w:sz w:val="20"/>
          <w:szCs w:val="20"/>
        </w:rPr>
        <w:t xml:space="preserve"> m.in.</w:t>
      </w:r>
      <w:r w:rsidRPr="007976BE">
        <w:rPr>
          <w:rFonts w:ascii="Graphik Light" w:eastAsia="Arial" w:hAnsi="Graphik Light" w:cs="Arial"/>
          <w:sz w:val="20"/>
          <w:szCs w:val="20"/>
        </w:rPr>
        <w:t xml:space="preserve"> automatyzację</w:t>
      </w:r>
      <w:r w:rsidR="00BC358E" w:rsidRPr="007976BE">
        <w:rPr>
          <w:rFonts w:ascii="Graphik Light" w:eastAsia="Arial" w:hAnsi="Graphik Light" w:cs="Arial"/>
          <w:sz w:val="20"/>
          <w:szCs w:val="20"/>
        </w:rPr>
        <w:t>, business intelligence</w:t>
      </w:r>
      <w:r w:rsidRPr="007976BE">
        <w:rPr>
          <w:rFonts w:ascii="Graphik Light" w:eastAsia="Arial" w:hAnsi="Graphik Light" w:cs="Arial"/>
          <w:sz w:val="20"/>
          <w:szCs w:val="20"/>
        </w:rPr>
        <w:t xml:space="preserve"> i personalizację komunikacji, a także zarządzanie polityką cenową w czasie rzeczywistym, niezależnie od skali prowadzonej działalności.</w:t>
      </w:r>
    </w:p>
    <w:p w14:paraId="1DD67BF4" w14:textId="77777777" w:rsidR="00347C3A" w:rsidRPr="007976BE" w:rsidRDefault="00347C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</w:p>
    <w:p w14:paraId="26170A79" w14:textId="0A624E9A" w:rsidR="487F9F01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20"/>
          <w:szCs w:val="20"/>
        </w:rPr>
      </w:pPr>
      <w:r w:rsidRPr="007976BE">
        <w:rPr>
          <w:rFonts w:ascii="Graphik Light" w:eastAsia="Arial" w:hAnsi="Graphik Light" w:cs="Arial"/>
          <w:sz w:val="20"/>
          <w:szCs w:val="20"/>
        </w:rPr>
        <w:t>Synerise intensywnie inwestuje we własność intelektualną, rozwój zespołu AI oraz najnowsze technologi</w:t>
      </w:r>
      <w:r w:rsidR="00BC358E" w:rsidRPr="007976BE">
        <w:rPr>
          <w:rFonts w:ascii="Graphik Light" w:eastAsia="Arial" w:hAnsi="Graphik Light" w:cs="Arial"/>
          <w:sz w:val="20"/>
          <w:szCs w:val="20"/>
        </w:rPr>
        <w:t>e</w:t>
      </w:r>
      <w:r w:rsidRPr="007976BE">
        <w:rPr>
          <w:rFonts w:ascii="Graphik Light" w:eastAsia="Arial" w:hAnsi="Graphik Light" w:cs="Arial"/>
          <w:sz w:val="20"/>
          <w:szCs w:val="20"/>
        </w:rPr>
        <w:t>. Niedawno firma została wybrana przez EY do udziału w programie Accelerating Entrepreneurs 2018 dla 30 światowych firm technologicznych o</w:t>
      </w:r>
      <w:r w:rsidR="00DE223A" w:rsidRPr="007976BE">
        <w:rPr>
          <w:rFonts w:ascii="Graphik Light" w:eastAsia="Arial" w:hAnsi="Graphik Light" w:cs="Arial"/>
          <w:sz w:val="20"/>
          <w:szCs w:val="20"/>
        </w:rPr>
        <w:t xml:space="preserve"> największym potencjale wzrostu oraz otrzymała od Microsoft tytuł Partnera Roku na Polskę.</w:t>
      </w:r>
    </w:p>
    <w:p w14:paraId="304FDF22" w14:textId="77777777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Extralight" w:eastAsia="Arial" w:hAnsi="Graphik Extralight" w:cs="Arial"/>
          <w:color w:val="BFBFBF" w:themeColor="background1" w:themeShade="BF"/>
          <w:sz w:val="20"/>
          <w:szCs w:val="20"/>
        </w:rPr>
      </w:pPr>
      <w:r w:rsidRPr="007976BE">
        <w:rPr>
          <w:rFonts w:ascii="Graphik Extralight" w:eastAsia="Arial" w:hAnsi="Graphik Extralight" w:cs="Arial"/>
          <w:color w:val="BFBFBF" w:themeColor="background1" w:themeShade="BF"/>
          <w:sz w:val="20"/>
          <w:szCs w:val="20"/>
        </w:rPr>
        <w:t>________________________</w:t>
      </w:r>
    </w:p>
    <w:p w14:paraId="769862CC" w14:textId="70C4CFA6" w:rsidR="487F9F01" w:rsidRPr="007976BE" w:rsidRDefault="7027E6FA" w:rsidP="005B68A9">
      <w:pPr>
        <w:spacing w:before="120" w:after="120" w:line="276" w:lineRule="auto"/>
        <w:contextualSpacing/>
        <w:jc w:val="both"/>
        <w:rPr>
          <w:rFonts w:ascii="Graphik Medium" w:eastAsia="Arial" w:hAnsi="Graphik Medium" w:cs="Arial"/>
          <w:b/>
          <w:bCs/>
          <w:sz w:val="18"/>
          <w:szCs w:val="18"/>
        </w:rPr>
      </w:pPr>
      <w:r w:rsidRPr="007976BE">
        <w:rPr>
          <w:rFonts w:ascii="Graphik Medium" w:eastAsia="Arial" w:hAnsi="Graphik Medium" w:cs="Arial"/>
          <w:b/>
          <w:bCs/>
          <w:sz w:val="18"/>
          <w:szCs w:val="18"/>
        </w:rPr>
        <w:t>Więcej informacji o Synerise</w:t>
      </w:r>
      <w:r w:rsidR="00BC358E" w:rsidRPr="007976BE">
        <w:rPr>
          <w:rFonts w:ascii="Graphik Medium" w:eastAsia="Arial" w:hAnsi="Graphik Medium" w:cs="Arial"/>
          <w:b/>
          <w:bCs/>
          <w:sz w:val="18"/>
          <w:szCs w:val="18"/>
        </w:rPr>
        <w:t xml:space="preserve"> S.A.</w:t>
      </w:r>
    </w:p>
    <w:p w14:paraId="04D3A539" w14:textId="77777777" w:rsidR="00347C3A" w:rsidRPr="007976BE" w:rsidRDefault="00347C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</w:p>
    <w:p w14:paraId="3ADD5B88" w14:textId="2C4CF063" w:rsidR="487F9F01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Synerise AI Growth Cloud zapewnia unikalne możliwości i korzyści dla firm. Wykorzystując dane pochodzące z wielu źródeł, Synerise tworzy segmentację klientów w czasie rzeczywistym. Umożliwia to firmom błyskawiczne tworzenie dedykowanych komunikatów marketingowych dla nowych i powracających klientów.</w:t>
      </w:r>
    </w:p>
    <w:p w14:paraId="17CB300A" w14:textId="77777777" w:rsidR="00347C3A" w:rsidRPr="007976BE" w:rsidRDefault="00347C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</w:p>
    <w:p w14:paraId="1B257CA3" w14:textId="68FEBFBB" w:rsidR="487F9F01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Nasze autorskie algorytmy uczenia maszynowego umożliwiają dostarczanie dynamicznej treści, która jest dostosowana do poszczególnych osób na podstawie ich interakcji z marką w wielu kanałach komunikacji. Nawet najmniejsze fragmenty danych pomagają uzyskać pełniejszy obraz potrzeb klienta i pozwalają na bardziej precyzyjne kierowanie przekazu.</w:t>
      </w:r>
    </w:p>
    <w:p w14:paraId="100E4972" w14:textId="77777777" w:rsidR="00347C3A" w:rsidRPr="007976BE" w:rsidRDefault="00347C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</w:p>
    <w:p w14:paraId="0BCBE6B8" w14:textId="031295FE" w:rsidR="487F9F01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Dane zbierane przez Synerise są szybko przetwarzane, aby rekomendować wysoce skuteczne sposoby docierania do klientów i zwiększania poziomu konwersji. Dajemy firmom:</w:t>
      </w:r>
    </w:p>
    <w:p w14:paraId="0346E330" w14:textId="4BE370EB" w:rsidR="487F9F01" w:rsidRPr="007976BE" w:rsidRDefault="7027E6FA" w:rsidP="005B68A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raphik Light" w:hAnsi="Graphik Light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rekomendacje dotyczące produktu oparte na preferencjach zakupowych klientów;</w:t>
      </w:r>
    </w:p>
    <w:p w14:paraId="4756B6E6" w14:textId="172C6239" w:rsidR="487F9F01" w:rsidRPr="007976BE" w:rsidRDefault="7027E6FA" w:rsidP="005B68A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raphik Light" w:hAnsi="Graphik Light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 xml:space="preserve">systemy Business Intelligence, które podpowiadają nowe strategie </w:t>
      </w:r>
      <w:r w:rsidR="00BC358E" w:rsidRPr="007976BE">
        <w:rPr>
          <w:rFonts w:ascii="Graphik Light" w:eastAsia="Arial" w:hAnsi="Graphik Light" w:cs="Arial"/>
          <w:sz w:val="18"/>
          <w:szCs w:val="18"/>
        </w:rPr>
        <w:t>produktow</w:t>
      </w:r>
      <w:r w:rsidRPr="007976BE">
        <w:rPr>
          <w:rFonts w:ascii="Graphik Light" w:eastAsia="Arial" w:hAnsi="Graphik Light" w:cs="Arial"/>
          <w:sz w:val="18"/>
          <w:szCs w:val="18"/>
        </w:rPr>
        <w:t>e;</w:t>
      </w:r>
    </w:p>
    <w:p w14:paraId="513F8879" w14:textId="0119C287" w:rsidR="487F9F01" w:rsidRPr="007976BE" w:rsidRDefault="7027E6FA" w:rsidP="005B68A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raphik Light" w:hAnsi="Graphik Light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spersonalizowane powiadomienia push, e-mail i SMS;</w:t>
      </w:r>
    </w:p>
    <w:p w14:paraId="725A1723" w14:textId="237A8201" w:rsidR="487F9F01" w:rsidRPr="007976BE" w:rsidRDefault="7027E6FA" w:rsidP="005B68A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Graphik Light" w:hAnsi="Graphik Light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segmentację, która jest na bieżąco aktualizowana o dane klientów, pochodzące ze źródeł online i offline (omnichannel).</w:t>
      </w:r>
    </w:p>
    <w:p w14:paraId="699ADA8A" w14:textId="77777777" w:rsidR="00347C3A" w:rsidRPr="007976BE" w:rsidRDefault="00347C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</w:p>
    <w:p w14:paraId="74BECB6D" w14:textId="249839CF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Medium" w:eastAsia="Arial" w:hAnsi="Graphik Medium" w:cs="Arial"/>
          <w:b/>
          <w:bCs/>
          <w:sz w:val="18"/>
          <w:szCs w:val="18"/>
        </w:rPr>
      </w:pPr>
      <w:r w:rsidRPr="007976BE">
        <w:rPr>
          <w:rFonts w:ascii="Graphik Medium" w:eastAsia="Arial" w:hAnsi="Graphik Medium" w:cs="Arial"/>
          <w:b/>
          <w:bCs/>
          <w:sz w:val="18"/>
          <w:szCs w:val="18"/>
        </w:rPr>
        <w:t xml:space="preserve">Odwiedź </w:t>
      </w:r>
      <w:hyperlink r:id="rId11">
        <w:r w:rsidRPr="007976BE">
          <w:rPr>
            <w:rStyle w:val="Hipercze"/>
            <w:rFonts w:ascii="Graphik Medium" w:eastAsia="Arial" w:hAnsi="Graphik Medium" w:cs="Arial"/>
            <w:b/>
            <w:bCs/>
            <w:sz w:val="18"/>
            <w:szCs w:val="18"/>
          </w:rPr>
          <w:t>synerise.com</w:t>
        </w:r>
      </w:hyperlink>
    </w:p>
    <w:p w14:paraId="568F18FF" w14:textId="77777777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color w:val="BFBFBF" w:themeColor="background1" w:themeShade="BF"/>
          <w:sz w:val="18"/>
          <w:szCs w:val="18"/>
        </w:rPr>
      </w:pPr>
      <w:r w:rsidRPr="007976BE">
        <w:rPr>
          <w:rFonts w:ascii="Graphik Light" w:eastAsia="Arial" w:hAnsi="Graphik Light" w:cs="Arial"/>
          <w:color w:val="BFBFBF" w:themeColor="background1" w:themeShade="BF"/>
          <w:sz w:val="18"/>
          <w:szCs w:val="18"/>
        </w:rPr>
        <w:t>________________________</w:t>
      </w:r>
    </w:p>
    <w:p w14:paraId="3727C0DA" w14:textId="36C879BC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Medium" w:eastAsia="Arial" w:hAnsi="Graphik Medium" w:cs="Arial"/>
          <w:b/>
          <w:bCs/>
          <w:sz w:val="18"/>
          <w:szCs w:val="18"/>
        </w:rPr>
        <w:t>Kontakt</w:t>
      </w:r>
      <w:r w:rsidR="00DE223A" w:rsidRPr="007976BE">
        <w:rPr>
          <w:rFonts w:ascii="Graphik Medium" w:eastAsia="Arial" w:hAnsi="Graphik Medium" w:cs="Arial"/>
          <w:b/>
          <w:bCs/>
          <w:sz w:val="18"/>
          <w:szCs w:val="18"/>
        </w:rPr>
        <w:t xml:space="preserve"> dla mediów</w:t>
      </w:r>
      <w:r w:rsidRPr="007976BE">
        <w:rPr>
          <w:rFonts w:ascii="Graphik Medium" w:eastAsia="Arial" w:hAnsi="Graphik Medium" w:cs="Arial"/>
          <w:b/>
          <w:bCs/>
          <w:sz w:val="18"/>
          <w:szCs w:val="18"/>
        </w:rPr>
        <w:t>:</w:t>
      </w:r>
    </w:p>
    <w:p w14:paraId="0B1E31EE" w14:textId="77777777" w:rsidR="00347C3A" w:rsidRPr="007976BE" w:rsidRDefault="00347C3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</w:p>
    <w:p w14:paraId="206E3CEC" w14:textId="5B6E2153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 xml:space="preserve">Jacek </w:t>
      </w:r>
      <w:r w:rsidR="00DE223A" w:rsidRPr="007976BE">
        <w:rPr>
          <w:rFonts w:ascii="Graphik Light" w:eastAsia="Arial" w:hAnsi="Graphik Light" w:cs="Arial"/>
          <w:sz w:val="18"/>
          <w:szCs w:val="18"/>
        </w:rPr>
        <w:t>Dąbrowski</w:t>
      </w:r>
    </w:p>
    <w:p w14:paraId="4023EBD2" w14:textId="77777777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Senior PR &amp; Content Marketing Manager</w:t>
      </w:r>
    </w:p>
    <w:p w14:paraId="3D1AB912" w14:textId="77777777" w:rsidR="00347C3A" w:rsidRPr="007976BE" w:rsidRDefault="00E04B7C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hyperlink r:id="rId12">
        <w:r w:rsidR="7027E6FA" w:rsidRPr="007976BE">
          <w:rPr>
            <w:rStyle w:val="Hipercze"/>
            <w:rFonts w:ascii="Graphik Light" w:eastAsia="Arial" w:hAnsi="Graphik Light" w:cs="Arial"/>
            <w:sz w:val="18"/>
            <w:szCs w:val="18"/>
          </w:rPr>
          <w:t>jacek.dabrowski@synerise.com</w:t>
        </w:r>
      </w:hyperlink>
    </w:p>
    <w:p w14:paraId="30041A83" w14:textId="54B3D66D" w:rsidR="00347C3A" w:rsidRPr="007976BE" w:rsidRDefault="7027E6FA" w:rsidP="005B68A9">
      <w:pPr>
        <w:spacing w:before="120" w:after="120" w:line="276" w:lineRule="auto"/>
        <w:contextualSpacing/>
        <w:jc w:val="both"/>
        <w:rPr>
          <w:rFonts w:ascii="Graphik Light" w:eastAsia="Arial" w:hAnsi="Graphik Light" w:cs="Arial"/>
          <w:sz w:val="18"/>
          <w:szCs w:val="18"/>
        </w:rPr>
      </w:pPr>
      <w:r w:rsidRPr="007976BE">
        <w:rPr>
          <w:rFonts w:ascii="Graphik Light" w:eastAsia="Arial" w:hAnsi="Graphik Light" w:cs="Arial"/>
          <w:sz w:val="18"/>
          <w:szCs w:val="18"/>
        </w:rPr>
        <w:t>+48 507 359 389</w:t>
      </w:r>
    </w:p>
    <w:sectPr w:rsidR="00347C3A" w:rsidRPr="007976B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EBF3" w14:textId="77777777" w:rsidR="00B7289C" w:rsidRDefault="00B7289C" w:rsidP="00347C3A">
      <w:pPr>
        <w:spacing w:after="0" w:line="240" w:lineRule="auto"/>
      </w:pPr>
      <w:r>
        <w:separator/>
      </w:r>
    </w:p>
  </w:endnote>
  <w:endnote w:type="continuationSeparator" w:id="0">
    <w:p w14:paraId="5BCDEE6D" w14:textId="77777777" w:rsidR="00B7289C" w:rsidRDefault="00B7289C" w:rsidP="0034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raphik Medium">
    <w:altName w:val="Trebuchet MS"/>
    <w:panose1 w:val="020B06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raphik Light">
    <w:altName w:val="Corbel"/>
    <w:panose1 w:val="020B04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raphik Extralight">
    <w:altName w:val="Corbel"/>
    <w:panose1 w:val="020B0303030202060203"/>
    <w:charset w:val="00"/>
    <w:family w:val="swiss"/>
    <w:notTrueType/>
    <w:pitch w:val="variable"/>
    <w:sig w:usb0="A000002F" w:usb1="4000045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49F4" w14:textId="77777777" w:rsidR="00B7289C" w:rsidRDefault="00B7289C" w:rsidP="00347C3A">
      <w:pPr>
        <w:spacing w:after="0" w:line="240" w:lineRule="auto"/>
      </w:pPr>
      <w:r>
        <w:separator/>
      </w:r>
    </w:p>
  </w:footnote>
  <w:footnote w:type="continuationSeparator" w:id="0">
    <w:p w14:paraId="791CF53C" w14:textId="77777777" w:rsidR="00B7289C" w:rsidRDefault="00B7289C" w:rsidP="0034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D6AD" w14:textId="77777777" w:rsidR="00661623" w:rsidRDefault="00661623" w:rsidP="00661623">
    <w:pPr>
      <w:pStyle w:val="Nagwek"/>
      <w:pBdr>
        <w:bottom w:val="single" w:sz="4" w:space="1" w:color="BFBFBF" w:themeColor="background1" w:themeShade="BF"/>
      </w:pBdr>
    </w:pPr>
    <w:r>
      <w:rPr>
        <w:noProof/>
      </w:rPr>
      <w:drawing>
        <wp:inline distT="0" distB="0" distL="0" distR="0" wp14:anchorId="643DD298" wp14:editId="32C50A28">
          <wp:extent cx="1606990" cy="240501"/>
          <wp:effectExtent l="0" t="0" r="0" b="7620"/>
          <wp:docPr id="44648445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990" cy="24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08D3A" w14:textId="77777777" w:rsidR="00661623" w:rsidRDefault="00661623" w:rsidP="00661623">
    <w:pPr>
      <w:pStyle w:val="Nagwek"/>
      <w:pBdr>
        <w:bottom w:val="single" w:sz="4" w:space="1" w:color="BFBFBF" w:themeColor="background1" w:themeShade="BF"/>
      </w:pBdr>
    </w:pPr>
  </w:p>
  <w:p w14:paraId="0116D6DF" w14:textId="77777777" w:rsidR="00661623" w:rsidRDefault="00661623" w:rsidP="00661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591B"/>
    <w:multiLevelType w:val="hybridMultilevel"/>
    <w:tmpl w:val="5A5E50CC"/>
    <w:lvl w:ilvl="0" w:tplc="1A6C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8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C0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E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C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C3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A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23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71B"/>
    <w:multiLevelType w:val="hybridMultilevel"/>
    <w:tmpl w:val="9A64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D64148"/>
    <w:rsid w:val="000A0958"/>
    <w:rsid w:val="000A26C8"/>
    <w:rsid w:val="000F5CA4"/>
    <w:rsid w:val="00141F18"/>
    <w:rsid w:val="0014207E"/>
    <w:rsid w:val="001B793D"/>
    <w:rsid w:val="002C5DB5"/>
    <w:rsid w:val="00310657"/>
    <w:rsid w:val="00346C8D"/>
    <w:rsid w:val="003471E0"/>
    <w:rsid w:val="00347C3A"/>
    <w:rsid w:val="003B2AA6"/>
    <w:rsid w:val="0040576D"/>
    <w:rsid w:val="0045732A"/>
    <w:rsid w:val="004A29DA"/>
    <w:rsid w:val="004E5CCA"/>
    <w:rsid w:val="005210E6"/>
    <w:rsid w:val="00522139"/>
    <w:rsid w:val="005B68A9"/>
    <w:rsid w:val="00661623"/>
    <w:rsid w:val="007976BE"/>
    <w:rsid w:val="007D518E"/>
    <w:rsid w:val="007F2A79"/>
    <w:rsid w:val="0081747E"/>
    <w:rsid w:val="00851D1C"/>
    <w:rsid w:val="008A0667"/>
    <w:rsid w:val="00934E05"/>
    <w:rsid w:val="009C2397"/>
    <w:rsid w:val="00A070D9"/>
    <w:rsid w:val="00A655FC"/>
    <w:rsid w:val="00A728E7"/>
    <w:rsid w:val="00AA26BB"/>
    <w:rsid w:val="00AB3A59"/>
    <w:rsid w:val="00B7289C"/>
    <w:rsid w:val="00BC358E"/>
    <w:rsid w:val="00BC7C92"/>
    <w:rsid w:val="00C15B61"/>
    <w:rsid w:val="00CC5363"/>
    <w:rsid w:val="00D17044"/>
    <w:rsid w:val="00D542FF"/>
    <w:rsid w:val="00D77105"/>
    <w:rsid w:val="00DE223A"/>
    <w:rsid w:val="00E04B7C"/>
    <w:rsid w:val="00E40DCC"/>
    <w:rsid w:val="00F02B2E"/>
    <w:rsid w:val="00F53988"/>
    <w:rsid w:val="00FE27E1"/>
    <w:rsid w:val="00FF78B9"/>
    <w:rsid w:val="04C2CB8B"/>
    <w:rsid w:val="487F9F01"/>
    <w:rsid w:val="5B66B189"/>
    <w:rsid w:val="6888D956"/>
    <w:rsid w:val="6D8C75BD"/>
    <w:rsid w:val="7027E6FA"/>
    <w:rsid w:val="75D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189"/>
  <w15:chartTrackingRefBased/>
  <w15:docId w15:val="{65899C9E-43D9-4F15-A708-49613B2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3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C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C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C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23"/>
  </w:style>
  <w:style w:type="paragraph" w:styleId="Stopka">
    <w:name w:val="footer"/>
    <w:basedOn w:val="Normalny"/>
    <w:link w:val="StopkaZnak"/>
    <w:uiPriority w:val="99"/>
    <w:unhideWhenUsed/>
    <w:rsid w:val="0066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23"/>
  </w:style>
  <w:style w:type="paragraph" w:styleId="Tekstdymka">
    <w:name w:val="Balloon Text"/>
    <w:basedOn w:val="Normalny"/>
    <w:link w:val="TekstdymkaZnak"/>
    <w:uiPriority w:val="99"/>
    <w:semiHidden/>
    <w:unhideWhenUsed/>
    <w:rsid w:val="007F2A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7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omylnaczcionkaakapitu"/>
    <w:rsid w:val="003B2AA6"/>
  </w:style>
  <w:style w:type="character" w:customStyle="1" w:styleId="eop">
    <w:name w:val="eop"/>
    <w:basedOn w:val="Domylnaczcionkaakapitu"/>
    <w:rsid w:val="003B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.dabrowski@syneri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neris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AE4529BE6A345AD00886BAA902921" ma:contentTypeVersion="7" ma:contentTypeDescription="Utwórz nowy dokument." ma:contentTypeScope="" ma:versionID="6ecbee1fbf2082fad3170b03b068f46b">
  <xsd:schema xmlns:xsd="http://www.w3.org/2001/XMLSchema" xmlns:xs="http://www.w3.org/2001/XMLSchema" xmlns:p="http://schemas.microsoft.com/office/2006/metadata/properties" xmlns:ns2="92811361-94c7-4580-834f-8a014739d409" xmlns:ns3="737daf21-cfed-48f8-91d4-77a2083b5e15" targetNamespace="http://schemas.microsoft.com/office/2006/metadata/properties" ma:root="true" ma:fieldsID="60d0ec6715b3c1c92a447c8ef9265b1b" ns2:_="" ns3:_="">
    <xsd:import namespace="92811361-94c7-4580-834f-8a014739d409"/>
    <xsd:import namespace="737daf21-cfed-48f8-91d4-77a2083b5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11361-94c7-4580-834f-8a014739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daf21-cfed-48f8-91d4-77a2083b5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02DD8A5D-68BE-43CF-8482-E710D19FF95D}">
  <ds:schemaRefs>
    <ds:schemaRef ds:uri="http://schemas.openxmlformats.org/package/2006/metadata/core-properties"/>
    <ds:schemaRef ds:uri="92811361-94c7-4580-834f-8a014739d409"/>
    <ds:schemaRef ds:uri="http://schemas.microsoft.com/office/2006/documentManagement/types"/>
    <ds:schemaRef ds:uri="http://purl.org/dc/elements/1.1/"/>
    <ds:schemaRef ds:uri="737daf21-cfed-48f8-91d4-77a2083b5e15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2971F2-ABF4-445A-8E3F-5269BA091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11361-94c7-4580-834f-8a014739d409"/>
    <ds:schemaRef ds:uri="737daf21-cfed-48f8-91d4-77a2083b5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AA0D6-E3F2-4AE6-ABA8-CBA3E168B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B1E2C-C6B5-4FE0-807F-B5C0124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Leder</dc:creator>
  <cp:keywords/>
  <dc:description/>
  <cp:lastModifiedBy>Jacek Dąbrowski</cp:lastModifiedBy>
  <cp:revision>4</cp:revision>
  <dcterms:created xsi:type="dcterms:W3CDTF">2018-06-13T07:07:00Z</dcterms:created>
  <dcterms:modified xsi:type="dcterms:W3CDTF">2018-06-13T07:33:00Z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0x010100A53AE4529BE6A345AD00886BAA902921</vt:lpwstr>
  </property>
</Properties>
</file>